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F9A93" w14:textId="2440DAD7" w:rsidR="00307FCA" w:rsidRPr="005C2B0B" w:rsidRDefault="004E3E06" w:rsidP="004011E3">
      <w:pPr>
        <w:ind w:left="-1134" w:right="-709"/>
        <w:jc w:val="center"/>
      </w:pPr>
      <w:bookmarkStart w:id="0" w:name="_Hlk501444208"/>
      <w:r>
        <w:rPr>
          <w:noProof/>
          <w:lang w:eastAsia="sl-SI"/>
        </w:rPr>
        <w:drawing>
          <wp:inline distT="0" distB="0" distL="0" distR="0" wp14:anchorId="64EC7D72" wp14:editId="5F956ECE">
            <wp:extent cx="3756660" cy="1151637"/>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86638" cy="1160827"/>
                    </a:xfrm>
                    <a:prstGeom prst="rect">
                      <a:avLst/>
                    </a:prstGeom>
                  </pic:spPr>
                </pic:pic>
              </a:graphicData>
            </a:graphic>
          </wp:inline>
        </w:drawing>
      </w:r>
      <w:r w:rsidR="000868BF">
        <w:rPr>
          <w:noProof/>
          <w:lang w:eastAsia="sl-SI"/>
        </w:rPr>
        <w:t xml:space="preserve">                               </w:t>
      </w:r>
      <w:r w:rsidR="00A759CA">
        <w:rPr>
          <w:noProof/>
          <w:lang w:eastAsia="sl-SI"/>
        </w:rPr>
        <w:drawing>
          <wp:inline distT="0" distB="0" distL="0" distR="0" wp14:anchorId="6AC933BD" wp14:editId="402B9FE9">
            <wp:extent cx="1428717" cy="1277620"/>
            <wp:effectExtent l="0" t="0" r="63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28717" cy="1277620"/>
                    </a:xfrm>
                    <a:prstGeom prst="rect">
                      <a:avLst/>
                    </a:prstGeom>
                  </pic:spPr>
                </pic:pic>
              </a:graphicData>
            </a:graphic>
          </wp:inline>
        </w:drawing>
      </w:r>
    </w:p>
    <w:p w14:paraId="1986788C" w14:textId="77777777" w:rsidR="004011E3" w:rsidRPr="000868BF" w:rsidRDefault="004011E3" w:rsidP="004011E3">
      <w:pPr>
        <w:rPr>
          <w:rFonts w:ascii="Arial Narrow" w:hAnsi="Arial Narrow"/>
          <w:b/>
          <w:bCs/>
          <w:color w:val="ED7D31" w:themeColor="accent2"/>
        </w:rPr>
      </w:pPr>
      <w:r w:rsidRPr="000868BF">
        <w:rPr>
          <w:rFonts w:ascii="Arial Narrow" w:hAnsi="Arial Narrow"/>
          <w:b/>
          <w:bCs/>
          <w:color w:val="ED7D31" w:themeColor="accent2"/>
        </w:rPr>
        <w:t>Sporočilo za javnost</w:t>
      </w:r>
    </w:p>
    <w:p w14:paraId="6AE828B3" w14:textId="30647BD0" w:rsidR="00307FCA" w:rsidRPr="000868BF" w:rsidRDefault="00307FCA" w:rsidP="00307FCA">
      <w:pPr>
        <w:spacing w:after="0" w:line="240" w:lineRule="auto"/>
        <w:ind w:right="-2"/>
        <w:jc w:val="both"/>
        <w:rPr>
          <w:b/>
          <w:color w:val="ED7D31" w:themeColor="accent2"/>
          <w:sz w:val="36"/>
          <w:szCs w:val="36"/>
        </w:rPr>
      </w:pPr>
      <w:r w:rsidRPr="000868BF">
        <w:rPr>
          <w:b/>
          <w:color w:val="ED7D31" w:themeColor="accent2"/>
          <w:sz w:val="36"/>
          <w:szCs w:val="36"/>
        </w:rPr>
        <w:t>Skupaj za varnost otrok na cestah Srednj</w:t>
      </w:r>
      <w:r w:rsidR="00225DE6" w:rsidRPr="000868BF">
        <w:rPr>
          <w:b/>
          <w:color w:val="ED7D31" w:themeColor="accent2"/>
          <w:sz w:val="36"/>
          <w:szCs w:val="36"/>
        </w:rPr>
        <w:t>e</w:t>
      </w:r>
      <w:r w:rsidRPr="000868BF">
        <w:rPr>
          <w:b/>
          <w:color w:val="ED7D31" w:themeColor="accent2"/>
          <w:sz w:val="36"/>
          <w:szCs w:val="36"/>
        </w:rPr>
        <w:t xml:space="preserve"> in Vzhodn</w:t>
      </w:r>
      <w:r w:rsidR="00225DE6" w:rsidRPr="000868BF">
        <w:rPr>
          <w:b/>
          <w:color w:val="ED7D31" w:themeColor="accent2"/>
          <w:sz w:val="36"/>
          <w:szCs w:val="36"/>
        </w:rPr>
        <w:t>e</w:t>
      </w:r>
      <w:r w:rsidRPr="000868BF">
        <w:rPr>
          <w:b/>
          <w:color w:val="ED7D31" w:themeColor="accent2"/>
          <w:sz w:val="36"/>
          <w:szCs w:val="36"/>
        </w:rPr>
        <w:t xml:space="preserve"> Evropi</w:t>
      </w:r>
    </w:p>
    <w:p w14:paraId="676E5143" w14:textId="77777777" w:rsidR="00307FCA" w:rsidRPr="00FE294B" w:rsidRDefault="00307FCA" w:rsidP="00307FCA">
      <w:pPr>
        <w:spacing w:after="0"/>
        <w:ind w:right="-2"/>
        <w:jc w:val="both"/>
        <w:rPr>
          <w:rFonts w:ascii="Arial" w:eastAsia="Times New Roman" w:hAnsi="Arial" w:cs="Arial"/>
          <w:b/>
          <w:color w:val="F28916"/>
          <w:sz w:val="16"/>
          <w:szCs w:val="16"/>
          <w:lang w:val="en-GB" w:eastAsia="de-AT"/>
        </w:rPr>
      </w:pPr>
    </w:p>
    <w:p w14:paraId="0E306976" w14:textId="4C5750F6" w:rsidR="00307FCA" w:rsidRPr="00307FCA" w:rsidRDefault="00307FCA" w:rsidP="00307FCA">
      <w:pPr>
        <w:spacing w:after="0" w:line="240" w:lineRule="auto"/>
        <w:jc w:val="both"/>
        <w:rPr>
          <w:rFonts w:ascii="Arial" w:eastAsia="Times New Roman" w:hAnsi="Arial" w:cs="Arial"/>
          <w:b/>
          <w:sz w:val="22"/>
        </w:rPr>
      </w:pPr>
      <w:r>
        <w:rPr>
          <w:rFonts w:ascii="Arial" w:hAnsi="Arial"/>
          <w:b/>
          <w:sz w:val="22"/>
        </w:rPr>
        <w:t>20. septembr</w:t>
      </w:r>
      <w:r w:rsidR="004E2BE8">
        <w:rPr>
          <w:rFonts w:ascii="Arial" w:hAnsi="Arial"/>
          <w:b/>
          <w:sz w:val="22"/>
        </w:rPr>
        <w:t>a</w:t>
      </w:r>
      <w:r>
        <w:rPr>
          <w:rFonts w:ascii="Arial" w:hAnsi="Arial"/>
          <w:b/>
          <w:sz w:val="22"/>
        </w:rPr>
        <w:t xml:space="preserve"> </w:t>
      </w:r>
      <w:r w:rsidR="004E2BE8">
        <w:rPr>
          <w:rFonts w:ascii="Arial" w:hAnsi="Arial"/>
          <w:b/>
          <w:sz w:val="22"/>
        </w:rPr>
        <w:t xml:space="preserve">v številnih državah praznujejo </w:t>
      </w:r>
      <w:r>
        <w:rPr>
          <w:rFonts w:ascii="Arial" w:hAnsi="Arial"/>
          <w:b/>
          <w:sz w:val="22"/>
        </w:rPr>
        <w:t>svetov</w:t>
      </w:r>
      <w:r w:rsidR="004011E3">
        <w:rPr>
          <w:rFonts w:ascii="Arial" w:hAnsi="Arial"/>
          <w:b/>
          <w:sz w:val="22"/>
        </w:rPr>
        <w:t xml:space="preserve">ni dan ozaveščanja o </w:t>
      </w:r>
      <w:r w:rsidR="004011E3" w:rsidRPr="00487979">
        <w:rPr>
          <w:rFonts w:ascii="Arial" w:hAnsi="Arial"/>
          <w:b/>
          <w:color w:val="000000" w:themeColor="text1"/>
          <w:sz w:val="22"/>
        </w:rPr>
        <w:t>zavarova</w:t>
      </w:r>
      <w:r w:rsidR="005F2485" w:rsidRPr="00487979">
        <w:rPr>
          <w:rFonts w:ascii="Arial" w:hAnsi="Arial"/>
          <w:b/>
          <w:color w:val="000000" w:themeColor="text1"/>
          <w:sz w:val="22"/>
        </w:rPr>
        <w:t>nju</w:t>
      </w:r>
      <w:r w:rsidR="004E2BE8">
        <w:rPr>
          <w:rFonts w:ascii="Arial" w:hAnsi="Arial"/>
          <w:b/>
          <w:color w:val="000000" w:themeColor="text1"/>
          <w:sz w:val="22"/>
        </w:rPr>
        <w:t xml:space="preserve"> in</w:t>
      </w:r>
      <w:r>
        <w:rPr>
          <w:rFonts w:ascii="Arial" w:hAnsi="Arial"/>
          <w:b/>
          <w:sz w:val="22"/>
        </w:rPr>
        <w:t xml:space="preserve"> svetovni dan otrok. </w:t>
      </w:r>
      <w:r w:rsidR="00A759CA">
        <w:rPr>
          <w:rFonts w:ascii="Arial" w:hAnsi="Arial"/>
          <w:b/>
          <w:sz w:val="22"/>
        </w:rPr>
        <w:t>V o</w:t>
      </w:r>
      <w:r>
        <w:rPr>
          <w:rFonts w:ascii="Arial" w:hAnsi="Arial"/>
          <w:b/>
          <w:sz w:val="22"/>
        </w:rPr>
        <w:t>sm</w:t>
      </w:r>
      <w:r w:rsidR="00A759CA">
        <w:rPr>
          <w:rFonts w:ascii="Arial" w:hAnsi="Arial"/>
          <w:b/>
          <w:sz w:val="22"/>
        </w:rPr>
        <w:t>ih</w:t>
      </w:r>
      <w:r>
        <w:rPr>
          <w:rFonts w:ascii="Arial" w:hAnsi="Arial"/>
          <w:b/>
          <w:sz w:val="22"/>
        </w:rPr>
        <w:t xml:space="preserve"> držav</w:t>
      </w:r>
      <w:r w:rsidR="00A759CA">
        <w:rPr>
          <w:rFonts w:ascii="Arial" w:hAnsi="Arial"/>
          <w:b/>
          <w:sz w:val="22"/>
        </w:rPr>
        <w:t>ah</w:t>
      </w:r>
      <w:r>
        <w:rPr>
          <w:rFonts w:ascii="Arial" w:hAnsi="Arial"/>
          <w:b/>
          <w:sz w:val="22"/>
        </w:rPr>
        <w:t xml:space="preserve"> Srednje in Vzhodne Evrope </w:t>
      </w:r>
      <w:r w:rsidR="00225DE6">
        <w:rPr>
          <w:rFonts w:ascii="Arial" w:hAnsi="Arial"/>
          <w:b/>
          <w:sz w:val="22"/>
        </w:rPr>
        <w:t xml:space="preserve">pa </w:t>
      </w:r>
      <w:r w:rsidR="00487979">
        <w:rPr>
          <w:rFonts w:ascii="Arial" w:hAnsi="Arial"/>
          <w:b/>
          <w:sz w:val="22"/>
        </w:rPr>
        <w:t xml:space="preserve">ta dan </w:t>
      </w:r>
      <w:r>
        <w:rPr>
          <w:rFonts w:ascii="Arial" w:hAnsi="Arial"/>
          <w:b/>
          <w:sz w:val="22"/>
        </w:rPr>
        <w:t>izkorišča</w:t>
      </w:r>
      <w:r w:rsidR="00A759CA">
        <w:rPr>
          <w:rFonts w:ascii="Arial" w:hAnsi="Arial"/>
          <w:b/>
          <w:sz w:val="22"/>
        </w:rPr>
        <w:t>mo</w:t>
      </w:r>
      <w:r>
        <w:rPr>
          <w:rFonts w:ascii="Arial" w:hAnsi="Arial"/>
          <w:b/>
          <w:sz w:val="22"/>
        </w:rPr>
        <w:t xml:space="preserve"> </w:t>
      </w:r>
      <w:r w:rsidR="00487979">
        <w:rPr>
          <w:rFonts w:ascii="Arial" w:hAnsi="Arial"/>
          <w:b/>
          <w:sz w:val="22"/>
        </w:rPr>
        <w:t xml:space="preserve">kot </w:t>
      </w:r>
      <w:r>
        <w:rPr>
          <w:rFonts w:ascii="Arial" w:hAnsi="Arial"/>
          <w:b/>
          <w:sz w:val="22"/>
        </w:rPr>
        <w:t xml:space="preserve">priložnost, da </w:t>
      </w:r>
      <w:r w:rsidR="00225DE6" w:rsidRPr="00225DE6">
        <w:rPr>
          <w:rFonts w:ascii="Arial" w:hAnsi="Arial"/>
          <w:b/>
          <w:sz w:val="22"/>
        </w:rPr>
        <w:t>združi</w:t>
      </w:r>
      <w:r w:rsidR="00A759CA">
        <w:rPr>
          <w:rFonts w:ascii="Arial" w:hAnsi="Arial"/>
          <w:b/>
          <w:sz w:val="22"/>
        </w:rPr>
        <w:t>mo</w:t>
      </w:r>
      <w:r w:rsidR="00225DE6" w:rsidRPr="00225DE6">
        <w:rPr>
          <w:rFonts w:ascii="Arial" w:hAnsi="Arial"/>
          <w:b/>
          <w:sz w:val="22"/>
        </w:rPr>
        <w:t xml:space="preserve"> moči in poveča</w:t>
      </w:r>
      <w:r w:rsidR="00A759CA">
        <w:rPr>
          <w:rFonts w:ascii="Arial" w:hAnsi="Arial"/>
          <w:b/>
          <w:sz w:val="22"/>
        </w:rPr>
        <w:t>mo</w:t>
      </w:r>
      <w:r w:rsidR="00225DE6" w:rsidRPr="00225DE6">
        <w:rPr>
          <w:rFonts w:ascii="Arial" w:hAnsi="Arial"/>
          <w:b/>
          <w:sz w:val="22"/>
        </w:rPr>
        <w:t xml:space="preserve"> varnost otrok, s poudarkom na varnost</w:t>
      </w:r>
      <w:r w:rsidR="00225DE6">
        <w:rPr>
          <w:rFonts w:ascii="Arial" w:hAnsi="Arial"/>
          <w:b/>
          <w:sz w:val="22"/>
        </w:rPr>
        <w:t>i</w:t>
      </w:r>
      <w:r w:rsidR="00225DE6" w:rsidRPr="00225DE6">
        <w:rPr>
          <w:rFonts w:ascii="Arial" w:hAnsi="Arial"/>
          <w:b/>
          <w:sz w:val="22"/>
        </w:rPr>
        <w:t xml:space="preserve"> v cestnem prometu</w:t>
      </w:r>
      <w:r>
        <w:rPr>
          <w:rFonts w:ascii="Arial" w:hAnsi="Arial"/>
          <w:b/>
          <w:sz w:val="22"/>
        </w:rPr>
        <w:t>.</w:t>
      </w:r>
    </w:p>
    <w:p w14:paraId="724A797A" w14:textId="17EEF89C" w:rsidR="00307FCA" w:rsidRDefault="00307FCA" w:rsidP="00307FCA">
      <w:pPr>
        <w:spacing w:after="0"/>
        <w:ind w:right="-2"/>
        <w:jc w:val="both"/>
        <w:rPr>
          <w:b/>
          <w:lang w:val="en-GB" w:eastAsia="de-AT"/>
        </w:rPr>
      </w:pPr>
    </w:p>
    <w:p w14:paraId="2E234491" w14:textId="40CDD98B" w:rsidR="00307FCA" w:rsidRPr="00307FCA" w:rsidRDefault="004011E3" w:rsidP="00307FCA">
      <w:pPr>
        <w:spacing w:after="0"/>
        <w:ind w:right="-2"/>
        <w:jc w:val="both"/>
        <w:rPr>
          <w:sz w:val="24"/>
          <w:szCs w:val="28"/>
        </w:rPr>
      </w:pPr>
      <w:r w:rsidRPr="00487979">
        <w:rPr>
          <w:b/>
          <w:sz w:val="24"/>
        </w:rPr>
        <w:t>Ljubljana</w:t>
      </w:r>
      <w:r w:rsidR="00307FCA" w:rsidRPr="00487979">
        <w:rPr>
          <w:b/>
          <w:sz w:val="24"/>
        </w:rPr>
        <w:t>, 20.</w:t>
      </w:r>
      <w:r w:rsidR="00307FCA">
        <w:rPr>
          <w:b/>
          <w:sz w:val="24"/>
        </w:rPr>
        <w:t xml:space="preserve"> september 2021.</w:t>
      </w:r>
      <w:r w:rsidR="00307FCA">
        <w:rPr>
          <w:sz w:val="24"/>
        </w:rPr>
        <w:t xml:space="preserve"> </w:t>
      </w:r>
      <w:bookmarkEnd w:id="0"/>
      <w:r w:rsidR="00307FCA">
        <w:rPr>
          <w:sz w:val="24"/>
        </w:rPr>
        <w:t xml:space="preserve">Otroci se v cestnem prometu vedejo drugače kot odrasli: drugače vidijo, slišijo in občutijo, okolje zaznavajo z drugačnega </w:t>
      </w:r>
      <w:r w:rsidR="00DF560E">
        <w:rPr>
          <w:sz w:val="24"/>
        </w:rPr>
        <w:t>zornega kota</w:t>
      </w:r>
      <w:r w:rsidR="00307FCA">
        <w:rPr>
          <w:sz w:val="24"/>
        </w:rPr>
        <w:t xml:space="preserve">, prej se tudi zmedejo. Zaradi vsega tega so še posebej </w:t>
      </w:r>
      <w:r w:rsidRPr="00487979">
        <w:rPr>
          <w:color w:val="000000" w:themeColor="text1"/>
          <w:sz w:val="24"/>
        </w:rPr>
        <w:t xml:space="preserve">ranljivi in </w:t>
      </w:r>
      <w:r w:rsidR="00225DE6" w:rsidRPr="00487979">
        <w:rPr>
          <w:color w:val="000000" w:themeColor="text1"/>
          <w:sz w:val="24"/>
        </w:rPr>
        <w:t>izpostavljeni</w:t>
      </w:r>
      <w:r w:rsidR="00307FCA" w:rsidRPr="00487979">
        <w:rPr>
          <w:color w:val="000000" w:themeColor="text1"/>
          <w:sz w:val="24"/>
        </w:rPr>
        <w:t xml:space="preserve"> nesreč</w:t>
      </w:r>
      <w:r w:rsidR="00225DE6" w:rsidRPr="00487979">
        <w:rPr>
          <w:color w:val="000000" w:themeColor="text1"/>
          <w:sz w:val="24"/>
        </w:rPr>
        <w:t>am</w:t>
      </w:r>
      <w:r w:rsidR="00307FCA" w:rsidRPr="00487979">
        <w:rPr>
          <w:color w:val="000000" w:themeColor="text1"/>
          <w:sz w:val="24"/>
        </w:rPr>
        <w:t xml:space="preserve">. Otroci potrebujejo največjo možno </w:t>
      </w:r>
      <w:r w:rsidR="00DF560E" w:rsidRPr="00487979">
        <w:rPr>
          <w:color w:val="000000" w:themeColor="text1"/>
          <w:sz w:val="24"/>
        </w:rPr>
        <w:t xml:space="preserve">mero </w:t>
      </w:r>
      <w:r w:rsidR="00307FCA" w:rsidRPr="00487979">
        <w:rPr>
          <w:color w:val="000000" w:themeColor="text1"/>
          <w:sz w:val="24"/>
        </w:rPr>
        <w:t>zaščit</w:t>
      </w:r>
      <w:r w:rsidR="00DF560E" w:rsidRPr="00487979">
        <w:rPr>
          <w:color w:val="000000" w:themeColor="text1"/>
          <w:sz w:val="24"/>
        </w:rPr>
        <w:t>e</w:t>
      </w:r>
      <w:r w:rsidR="00307FCA" w:rsidRPr="00487979">
        <w:rPr>
          <w:color w:val="000000" w:themeColor="text1"/>
          <w:sz w:val="24"/>
        </w:rPr>
        <w:t xml:space="preserve"> in podpor</w:t>
      </w:r>
      <w:r w:rsidR="00DF560E" w:rsidRPr="00487979">
        <w:rPr>
          <w:color w:val="000000" w:themeColor="text1"/>
          <w:sz w:val="24"/>
        </w:rPr>
        <w:t>e</w:t>
      </w:r>
      <w:r w:rsidR="00307FCA" w:rsidRPr="00487979">
        <w:rPr>
          <w:color w:val="000000" w:themeColor="text1"/>
          <w:sz w:val="24"/>
        </w:rPr>
        <w:t xml:space="preserve">, da </w:t>
      </w:r>
      <w:r w:rsidR="00225DE6" w:rsidRPr="00487979">
        <w:rPr>
          <w:color w:val="000000" w:themeColor="text1"/>
          <w:sz w:val="24"/>
        </w:rPr>
        <w:t xml:space="preserve">se </w:t>
      </w:r>
      <w:r w:rsidR="00307FCA" w:rsidRPr="00487979">
        <w:rPr>
          <w:color w:val="000000" w:themeColor="text1"/>
          <w:sz w:val="24"/>
        </w:rPr>
        <w:t>lahko optimalno priprav</w:t>
      </w:r>
      <w:r w:rsidR="00225DE6" w:rsidRPr="00487979">
        <w:rPr>
          <w:color w:val="000000" w:themeColor="text1"/>
          <w:sz w:val="24"/>
        </w:rPr>
        <w:t xml:space="preserve">ijo </w:t>
      </w:r>
      <w:r w:rsidR="00DF560E" w:rsidRPr="00487979">
        <w:rPr>
          <w:color w:val="000000" w:themeColor="text1"/>
          <w:sz w:val="24"/>
        </w:rPr>
        <w:t>n</w:t>
      </w:r>
      <w:r w:rsidR="00225DE6" w:rsidRPr="00487979">
        <w:rPr>
          <w:color w:val="000000" w:themeColor="text1"/>
          <w:sz w:val="24"/>
        </w:rPr>
        <w:t>a</w:t>
      </w:r>
      <w:r w:rsidR="00307FCA" w:rsidRPr="00487979">
        <w:rPr>
          <w:color w:val="000000" w:themeColor="text1"/>
          <w:sz w:val="24"/>
        </w:rPr>
        <w:t xml:space="preserve"> varno življenje. Kljub vsem prizadevanjem pa vsak dan prihaja do hudih nesreč, v katerih so udeleženi </w:t>
      </w:r>
      <w:r w:rsidRPr="00487979">
        <w:rPr>
          <w:color w:val="000000" w:themeColor="text1"/>
          <w:sz w:val="24"/>
        </w:rPr>
        <w:t xml:space="preserve">tudi </w:t>
      </w:r>
      <w:r w:rsidR="00307FCA">
        <w:rPr>
          <w:sz w:val="24"/>
        </w:rPr>
        <w:t>otroci.</w:t>
      </w:r>
    </w:p>
    <w:p w14:paraId="1A0A4346" w14:textId="77777777" w:rsidR="00307FCA" w:rsidRPr="00EE56ED" w:rsidRDefault="00307FCA" w:rsidP="00307FCA">
      <w:pPr>
        <w:spacing w:after="0"/>
        <w:ind w:right="-2"/>
        <w:jc w:val="both"/>
        <w:rPr>
          <w:sz w:val="16"/>
          <w:szCs w:val="16"/>
          <w:lang w:val="en-GB" w:eastAsia="de-AT"/>
        </w:rPr>
      </w:pPr>
    </w:p>
    <w:p w14:paraId="16C38AAE" w14:textId="1A86FF5F" w:rsidR="00307FCA" w:rsidRPr="00307FCA" w:rsidRDefault="00307FCA" w:rsidP="00307FCA">
      <w:pPr>
        <w:spacing w:after="0"/>
        <w:ind w:right="-2"/>
        <w:jc w:val="both"/>
        <w:rPr>
          <w:sz w:val="24"/>
          <w:szCs w:val="28"/>
        </w:rPr>
      </w:pPr>
      <w:r>
        <w:rPr>
          <w:sz w:val="24"/>
        </w:rPr>
        <w:t xml:space="preserve">Zaradi </w:t>
      </w:r>
      <w:r w:rsidRPr="00D54CBA">
        <w:rPr>
          <w:color w:val="000000" w:themeColor="text1"/>
          <w:sz w:val="24"/>
        </w:rPr>
        <w:t>izjemn</w:t>
      </w:r>
      <w:r w:rsidR="00D54CBA" w:rsidRPr="00D54CBA">
        <w:rPr>
          <w:color w:val="000000" w:themeColor="text1"/>
          <w:sz w:val="24"/>
        </w:rPr>
        <w:t>ih</w:t>
      </w:r>
      <w:r w:rsidRPr="00D54CBA">
        <w:rPr>
          <w:color w:val="000000" w:themeColor="text1"/>
          <w:sz w:val="24"/>
        </w:rPr>
        <w:t xml:space="preserve"> </w:t>
      </w:r>
      <w:r w:rsidR="00D54CBA" w:rsidRPr="00D54CBA">
        <w:rPr>
          <w:color w:val="000000" w:themeColor="text1"/>
          <w:sz w:val="24"/>
        </w:rPr>
        <w:t>prizadevanj</w:t>
      </w:r>
      <w:r w:rsidRPr="00D54CBA">
        <w:rPr>
          <w:color w:val="000000" w:themeColor="text1"/>
          <w:sz w:val="24"/>
        </w:rPr>
        <w:t xml:space="preserve"> </w:t>
      </w:r>
      <w:r>
        <w:rPr>
          <w:sz w:val="24"/>
        </w:rPr>
        <w:t xml:space="preserve">policije in institucij, ki so pristojne za varnost v cestnem prometu, ustreznih ukrepov civilne družbe, infrastrukturnih sprememb ter tehničnega/digitalnega razvoja je pri pogostosti in resnosti nesreč zaznati trend upadanja. A število smrtnih žrtev je še vedno </w:t>
      </w:r>
      <w:r w:rsidR="004011E3" w:rsidRPr="00D54CBA">
        <w:rPr>
          <w:sz w:val="24"/>
        </w:rPr>
        <w:t>pre</w:t>
      </w:r>
      <w:r>
        <w:rPr>
          <w:sz w:val="24"/>
        </w:rPr>
        <w:t xml:space="preserve">visoko. Da bi </w:t>
      </w:r>
      <w:r w:rsidR="00225DE6">
        <w:rPr>
          <w:sz w:val="24"/>
        </w:rPr>
        <w:t xml:space="preserve">lahko </w:t>
      </w:r>
      <w:r>
        <w:rPr>
          <w:sz w:val="24"/>
        </w:rPr>
        <w:t xml:space="preserve">dosegli cilj </w:t>
      </w:r>
      <w:r w:rsidR="004011E3">
        <w:rPr>
          <w:sz w:val="24"/>
        </w:rPr>
        <w:t>Vizij</w:t>
      </w:r>
      <w:r w:rsidR="004011E3" w:rsidRPr="00D54CBA">
        <w:rPr>
          <w:color w:val="000000" w:themeColor="text1"/>
          <w:sz w:val="24"/>
        </w:rPr>
        <w:t>e</w:t>
      </w:r>
      <w:r>
        <w:rPr>
          <w:sz w:val="24"/>
        </w:rPr>
        <w:t xml:space="preserve"> nič, </w:t>
      </w:r>
      <w:r w:rsidR="00225DE6">
        <w:rPr>
          <w:sz w:val="24"/>
        </w:rPr>
        <w:t xml:space="preserve">katere pobudnica je </w:t>
      </w:r>
      <w:r>
        <w:rPr>
          <w:sz w:val="24"/>
        </w:rPr>
        <w:t xml:space="preserve">Evropska komisija, je potrebno celovito sodelovanje.   </w:t>
      </w:r>
    </w:p>
    <w:p w14:paraId="66ABFC2A" w14:textId="77777777" w:rsidR="00307FCA" w:rsidRPr="00EE56ED" w:rsidRDefault="00307FCA" w:rsidP="00307FCA">
      <w:pPr>
        <w:spacing w:after="0"/>
        <w:ind w:right="-2"/>
        <w:jc w:val="both"/>
        <w:rPr>
          <w:sz w:val="16"/>
          <w:szCs w:val="16"/>
          <w:lang w:val="en-GB" w:eastAsia="de-AT"/>
        </w:rPr>
      </w:pPr>
    </w:p>
    <w:p w14:paraId="6EF5D7FB" w14:textId="63D9F69F" w:rsidR="00307FCA" w:rsidRPr="00307FCA" w:rsidRDefault="00307FCA" w:rsidP="00307FCA">
      <w:pPr>
        <w:spacing w:after="0"/>
        <w:ind w:right="-2"/>
        <w:jc w:val="both"/>
        <w:rPr>
          <w:sz w:val="24"/>
          <w:szCs w:val="28"/>
        </w:rPr>
      </w:pPr>
      <w:r>
        <w:rPr>
          <w:sz w:val="24"/>
        </w:rPr>
        <w:t>V želji po čim učinkovitejšem zmanjšanju tveganja nesreč, zlasti za otroke, s</w:t>
      </w:r>
      <w:r w:rsidR="00A759CA">
        <w:rPr>
          <w:sz w:val="24"/>
        </w:rPr>
        <w:t>mo</w:t>
      </w:r>
      <w:r>
        <w:rPr>
          <w:sz w:val="24"/>
        </w:rPr>
        <w:t xml:space="preserve"> zavarovalniški sektor, združenja za varnost v cestnem prometu, javni organi in izobraževalne ustanove iz Avstrije, Bolgarije, Hrvaške, Madžarske, Poljske, Romunije, Slovaške in Slovenije združili moči</w:t>
      </w:r>
      <w:r w:rsidR="00A759CA">
        <w:rPr>
          <w:sz w:val="24"/>
        </w:rPr>
        <w:t xml:space="preserve"> in </w:t>
      </w:r>
      <w:r>
        <w:rPr>
          <w:sz w:val="24"/>
        </w:rPr>
        <w:t xml:space="preserve">20. septembra </w:t>
      </w:r>
      <w:r w:rsidR="004011E3" w:rsidRPr="00D54CBA">
        <w:rPr>
          <w:color w:val="000000" w:themeColor="text1"/>
          <w:sz w:val="24"/>
        </w:rPr>
        <w:t xml:space="preserve">predstavljamo aktivnosti pod skupno podobo </w:t>
      </w:r>
      <w:r>
        <w:rPr>
          <w:sz w:val="24"/>
        </w:rPr>
        <w:t xml:space="preserve">za varnost otrok. </w:t>
      </w:r>
    </w:p>
    <w:p w14:paraId="686BBAA2" w14:textId="77777777" w:rsidR="00307FCA" w:rsidRPr="00EE56ED" w:rsidRDefault="00307FCA" w:rsidP="00307FCA">
      <w:pPr>
        <w:spacing w:after="0"/>
        <w:ind w:right="-2"/>
        <w:jc w:val="both"/>
        <w:rPr>
          <w:sz w:val="16"/>
          <w:szCs w:val="16"/>
          <w:lang w:val="en-GB" w:eastAsia="de-AT"/>
        </w:rPr>
      </w:pPr>
    </w:p>
    <w:p w14:paraId="07E3BBD6" w14:textId="0D18A0F8" w:rsidR="00307FCA" w:rsidRDefault="00307FCA" w:rsidP="00307FCA">
      <w:pPr>
        <w:spacing w:after="0"/>
        <w:ind w:right="-2"/>
        <w:jc w:val="both"/>
        <w:rPr>
          <w:sz w:val="24"/>
        </w:rPr>
      </w:pPr>
      <w:r>
        <w:rPr>
          <w:sz w:val="24"/>
        </w:rPr>
        <w:t xml:space="preserve">Cilj skupne pobude je, da bi otrokom učinkovito pomagali pri prepoznavanju nevarnosti in pravilnem ravnanju, hkrati pa opozorili na dejstvo, da ima vsak od nas izjemno pomembno vlogo pri skrbi za otroke, ki </w:t>
      </w:r>
      <w:r w:rsidR="00987A92">
        <w:rPr>
          <w:sz w:val="24"/>
        </w:rPr>
        <w:t xml:space="preserve">spadajo med </w:t>
      </w:r>
      <w:r>
        <w:rPr>
          <w:sz w:val="24"/>
        </w:rPr>
        <w:t>najranljivejš</w:t>
      </w:r>
      <w:r w:rsidR="00987A92">
        <w:rPr>
          <w:sz w:val="24"/>
        </w:rPr>
        <w:t>e</w:t>
      </w:r>
      <w:r>
        <w:rPr>
          <w:sz w:val="24"/>
        </w:rPr>
        <w:t xml:space="preserve"> skupin</w:t>
      </w:r>
      <w:r w:rsidR="00987A92">
        <w:rPr>
          <w:sz w:val="24"/>
        </w:rPr>
        <w:t>e</w:t>
      </w:r>
      <w:r>
        <w:rPr>
          <w:sz w:val="24"/>
        </w:rPr>
        <w:t xml:space="preserve"> udeležencev v cestnem prometu. Preventivne dejavnosti zajemajo od igrivega usposabljanja o varnosti za otroke in uličnih akcij (tako imenovanih </w:t>
      </w:r>
      <w:proofErr w:type="spellStart"/>
      <w:r w:rsidRPr="00DF560E">
        <w:rPr>
          <w:i/>
          <w:iCs/>
          <w:sz w:val="24"/>
        </w:rPr>
        <w:t>flash</w:t>
      </w:r>
      <w:proofErr w:type="spellEnd"/>
      <w:r w:rsidRPr="00DF560E">
        <w:rPr>
          <w:i/>
          <w:iCs/>
          <w:sz w:val="24"/>
        </w:rPr>
        <w:t xml:space="preserve"> </w:t>
      </w:r>
      <w:proofErr w:type="spellStart"/>
      <w:r w:rsidRPr="00DF560E">
        <w:rPr>
          <w:i/>
          <w:iCs/>
          <w:sz w:val="24"/>
        </w:rPr>
        <w:t>mobs</w:t>
      </w:r>
      <w:proofErr w:type="spellEnd"/>
      <w:r>
        <w:rPr>
          <w:sz w:val="24"/>
        </w:rPr>
        <w:t>) do spletnih stripov in kampanj v družbenih medijih.</w:t>
      </w:r>
      <w:r w:rsidR="00B6419A">
        <w:rPr>
          <w:sz w:val="24"/>
        </w:rPr>
        <w:t xml:space="preserve"> </w:t>
      </w:r>
      <w:r w:rsidR="00987A92">
        <w:rPr>
          <w:sz w:val="24"/>
        </w:rPr>
        <w:t>Z</w:t>
      </w:r>
      <w:r>
        <w:rPr>
          <w:sz w:val="24"/>
        </w:rPr>
        <w:t xml:space="preserve"> aktualnimi osrednjimi vsebinami, kot sta varna pot v šolo in pravilno ravnanje v razmerah slabše vidnosti, </w:t>
      </w:r>
      <w:r w:rsidR="00987A92">
        <w:rPr>
          <w:sz w:val="24"/>
        </w:rPr>
        <w:t xml:space="preserve">v projektu </w:t>
      </w:r>
      <w:r>
        <w:rPr>
          <w:sz w:val="24"/>
        </w:rPr>
        <w:t xml:space="preserve">namenjajo </w:t>
      </w:r>
      <w:r w:rsidR="00DF560E">
        <w:rPr>
          <w:sz w:val="24"/>
        </w:rPr>
        <w:t xml:space="preserve">še zlasti veliko pozornosti </w:t>
      </w:r>
      <w:r>
        <w:rPr>
          <w:sz w:val="24"/>
        </w:rPr>
        <w:t>posebej tveganim situacijam.</w:t>
      </w:r>
    </w:p>
    <w:p w14:paraId="3432239F" w14:textId="70DC39EF" w:rsidR="00C54992" w:rsidRPr="00EE56ED" w:rsidRDefault="00C54992" w:rsidP="00307FCA">
      <w:pPr>
        <w:spacing w:after="0"/>
        <w:ind w:right="-2"/>
        <w:jc w:val="both"/>
        <w:rPr>
          <w:sz w:val="16"/>
          <w:szCs w:val="16"/>
        </w:rPr>
      </w:pPr>
    </w:p>
    <w:p w14:paraId="4BA786DE" w14:textId="202CDECF" w:rsidR="00C54992" w:rsidRPr="00D54CBA" w:rsidRDefault="00C54992" w:rsidP="00307FCA">
      <w:pPr>
        <w:spacing w:after="0"/>
        <w:ind w:right="-2"/>
        <w:jc w:val="both"/>
        <w:rPr>
          <w:color w:val="000000" w:themeColor="text1"/>
          <w:sz w:val="24"/>
        </w:rPr>
      </w:pPr>
      <w:r w:rsidRPr="00D54CBA">
        <w:rPr>
          <w:color w:val="000000" w:themeColor="text1"/>
          <w:sz w:val="24"/>
        </w:rPr>
        <w:t>V Sloveniji so ob začetku šolskega leta potekale tradicionalne aktivnosti za večjo varnost otrok, ki so se jim pridružili poleg državnih organov ter lokalnih skupnosti tudi zavarovalnice, združenja voznikov ter civilne organizacije. Aktivnosti so obsegale ukrepe pregleda šolskih poti, osveščanja in opozarjanja voznikov, varovanja otrok na šolskih poteh, razdeljevanja preventivnih gradiv prvošolcem ter nadzora.</w:t>
      </w:r>
    </w:p>
    <w:p w14:paraId="68EA3898" w14:textId="77777777" w:rsidR="00EE56ED" w:rsidRDefault="00EE56ED" w:rsidP="00F46ABD">
      <w:pPr>
        <w:spacing w:after="0"/>
        <w:ind w:right="-2"/>
        <w:jc w:val="both"/>
        <w:rPr>
          <w:b/>
          <w:bCs/>
          <w:color w:val="ED7D31" w:themeColor="accent2"/>
          <w:sz w:val="24"/>
        </w:rPr>
      </w:pPr>
    </w:p>
    <w:p w14:paraId="7725FD81" w14:textId="5B305999" w:rsidR="00307FCA" w:rsidRPr="00EE56ED" w:rsidRDefault="00307FCA" w:rsidP="00EE56ED">
      <w:pPr>
        <w:ind w:right="-2"/>
        <w:jc w:val="both"/>
        <w:rPr>
          <w:b/>
          <w:bCs/>
          <w:color w:val="ED7D31" w:themeColor="accent2"/>
          <w:sz w:val="28"/>
          <w:szCs w:val="28"/>
        </w:rPr>
      </w:pPr>
      <w:r w:rsidRPr="00EE56ED">
        <w:rPr>
          <w:b/>
          <w:bCs/>
          <w:color w:val="ED7D31" w:themeColor="accent2"/>
          <w:sz w:val="28"/>
          <w:szCs w:val="28"/>
        </w:rPr>
        <w:lastRenderedPageBreak/>
        <w:t xml:space="preserve">Partnerji v projektu: </w:t>
      </w:r>
    </w:p>
    <w:tbl>
      <w:tblPr>
        <w:tblStyle w:val="Tabelasvetlamrea"/>
        <w:tblW w:w="9214" w:type="dxa"/>
        <w:tblLayout w:type="fixed"/>
        <w:tblLook w:val="04A0" w:firstRow="1" w:lastRow="0" w:firstColumn="1" w:lastColumn="0" w:noHBand="0" w:noVBand="1"/>
      </w:tblPr>
      <w:tblGrid>
        <w:gridCol w:w="662"/>
        <w:gridCol w:w="4300"/>
        <w:gridCol w:w="4252"/>
      </w:tblGrid>
      <w:tr w:rsidR="00307FCA" w:rsidRPr="00F46ABD" w14:paraId="58A4B228" w14:textId="77777777" w:rsidTr="00EE56ED">
        <w:tc>
          <w:tcPr>
            <w:tcW w:w="662" w:type="dxa"/>
          </w:tcPr>
          <w:p w14:paraId="077B39CC" w14:textId="77777777" w:rsidR="00307FCA" w:rsidRPr="00EE56ED" w:rsidRDefault="00307FCA" w:rsidP="00F46ABD">
            <w:pPr>
              <w:spacing w:after="0"/>
              <w:ind w:right="-2"/>
              <w:jc w:val="both"/>
              <w:rPr>
                <w:b/>
                <w:bCs/>
                <w:sz w:val="24"/>
                <w:szCs w:val="28"/>
              </w:rPr>
            </w:pPr>
            <w:r w:rsidRPr="00EE56ED">
              <w:rPr>
                <w:b/>
                <w:bCs/>
                <w:sz w:val="24"/>
              </w:rPr>
              <w:t>AT</w:t>
            </w:r>
          </w:p>
        </w:tc>
        <w:tc>
          <w:tcPr>
            <w:tcW w:w="4300" w:type="dxa"/>
          </w:tcPr>
          <w:p w14:paraId="1D650B5F" w14:textId="77777777" w:rsidR="00307FCA" w:rsidRPr="00F46ABD" w:rsidRDefault="00307FCA" w:rsidP="00F46ABD">
            <w:pPr>
              <w:spacing w:after="0"/>
              <w:ind w:right="-2"/>
              <w:jc w:val="both"/>
              <w:rPr>
                <w:sz w:val="24"/>
                <w:szCs w:val="28"/>
              </w:rPr>
            </w:pPr>
            <w:r>
              <w:rPr>
                <w:sz w:val="24"/>
              </w:rPr>
              <w:t>KFV (Avstrijski organ za varnost v cestnem prometu)</w:t>
            </w:r>
          </w:p>
        </w:tc>
        <w:tc>
          <w:tcPr>
            <w:tcW w:w="4252" w:type="dxa"/>
          </w:tcPr>
          <w:p w14:paraId="48720132" w14:textId="11E8D9C5" w:rsidR="00B7045A" w:rsidRPr="00F46ABD" w:rsidRDefault="00B7045A" w:rsidP="00F46ABD">
            <w:pPr>
              <w:spacing w:after="0"/>
              <w:ind w:right="-2"/>
              <w:jc w:val="both"/>
              <w:rPr>
                <w:sz w:val="24"/>
                <w:szCs w:val="28"/>
              </w:rPr>
            </w:pPr>
            <w:r>
              <w:rPr>
                <w:sz w:val="24"/>
                <w:szCs w:val="28"/>
              </w:rPr>
              <w:t>www.kfv.at</w:t>
            </w:r>
          </w:p>
        </w:tc>
      </w:tr>
      <w:tr w:rsidR="00307FCA" w:rsidRPr="00F46ABD" w14:paraId="005F837F" w14:textId="77777777" w:rsidTr="00EE56ED">
        <w:tc>
          <w:tcPr>
            <w:tcW w:w="662" w:type="dxa"/>
          </w:tcPr>
          <w:p w14:paraId="41537DF3" w14:textId="77777777" w:rsidR="00307FCA" w:rsidRPr="00EE56ED" w:rsidRDefault="00307FCA" w:rsidP="00F46ABD">
            <w:pPr>
              <w:spacing w:after="0"/>
              <w:ind w:right="-2"/>
              <w:jc w:val="both"/>
              <w:rPr>
                <w:b/>
                <w:bCs/>
                <w:sz w:val="24"/>
                <w:szCs w:val="28"/>
              </w:rPr>
            </w:pPr>
            <w:r w:rsidRPr="00EE56ED">
              <w:rPr>
                <w:b/>
                <w:bCs/>
                <w:sz w:val="24"/>
              </w:rPr>
              <w:t>AT</w:t>
            </w:r>
          </w:p>
        </w:tc>
        <w:tc>
          <w:tcPr>
            <w:tcW w:w="4300" w:type="dxa"/>
          </w:tcPr>
          <w:p w14:paraId="3B13AFD0" w14:textId="77777777" w:rsidR="00307FCA" w:rsidRPr="00F46ABD" w:rsidRDefault="00307FCA" w:rsidP="00F46ABD">
            <w:pPr>
              <w:rPr>
                <w:sz w:val="24"/>
                <w:szCs w:val="28"/>
              </w:rPr>
            </w:pPr>
            <w:r>
              <w:rPr>
                <w:sz w:val="24"/>
              </w:rPr>
              <w:t>VVO (Avstrijsko zavarovalno združenje)</w:t>
            </w:r>
          </w:p>
        </w:tc>
        <w:tc>
          <w:tcPr>
            <w:tcW w:w="4252" w:type="dxa"/>
          </w:tcPr>
          <w:p w14:paraId="069B1F14" w14:textId="443342E0" w:rsidR="00307FCA" w:rsidRDefault="00307FCA" w:rsidP="00F46ABD">
            <w:pPr>
              <w:spacing w:after="0"/>
              <w:ind w:right="-2"/>
              <w:jc w:val="both"/>
              <w:rPr>
                <w:sz w:val="24"/>
              </w:rPr>
            </w:pPr>
            <w:r>
              <w:rPr>
                <w:sz w:val="24"/>
              </w:rPr>
              <w:t>www.vvo.at</w:t>
            </w:r>
          </w:p>
          <w:p w14:paraId="7D4CA4E9" w14:textId="15700C78" w:rsidR="00B7045A" w:rsidRPr="00F46ABD" w:rsidRDefault="00B7045A" w:rsidP="00F46ABD">
            <w:pPr>
              <w:spacing w:after="0"/>
              <w:ind w:right="-2"/>
              <w:jc w:val="both"/>
              <w:rPr>
                <w:sz w:val="24"/>
                <w:szCs w:val="28"/>
              </w:rPr>
            </w:pPr>
          </w:p>
        </w:tc>
      </w:tr>
      <w:tr w:rsidR="00307FCA" w:rsidRPr="00F46ABD" w14:paraId="1A5C8D1C" w14:textId="77777777" w:rsidTr="00EE56ED">
        <w:tc>
          <w:tcPr>
            <w:tcW w:w="662" w:type="dxa"/>
          </w:tcPr>
          <w:p w14:paraId="6B44548F" w14:textId="77777777" w:rsidR="00307FCA" w:rsidRPr="00EE56ED" w:rsidRDefault="00307FCA" w:rsidP="00F46ABD">
            <w:pPr>
              <w:spacing w:after="0"/>
              <w:ind w:right="-2"/>
              <w:jc w:val="both"/>
              <w:rPr>
                <w:b/>
                <w:bCs/>
                <w:sz w:val="24"/>
                <w:szCs w:val="28"/>
              </w:rPr>
            </w:pPr>
            <w:r w:rsidRPr="00EE56ED">
              <w:rPr>
                <w:b/>
                <w:bCs/>
                <w:sz w:val="24"/>
              </w:rPr>
              <w:t>BG</w:t>
            </w:r>
          </w:p>
        </w:tc>
        <w:tc>
          <w:tcPr>
            <w:tcW w:w="4300" w:type="dxa"/>
          </w:tcPr>
          <w:p w14:paraId="376CDF59" w14:textId="77777777" w:rsidR="00307FCA" w:rsidRPr="00F46ABD" w:rsidRDefault="00307FCA" w:rsidP="00F46ABD">
            <w:pPr>
              <w:rPr>
                <w:sz w:val="24"/>
                <w:szCs w:val="28"/>
              </w:rPr>
            </w:pPr>
            <w:r>
              <w:rPr>
                <w:sz w:val="24"/>
              </w:rPr>
              <w:t>SARS (Bolgarska državna agencija za varnost v cestnem prometu)</w:t>
            </w:r>
          </w:p>
        </w:tc>
        <w:tc>
          <w:tcPr>
            <w:tcW w:w="4252" w:type="dxa"/>
          </w:tcPr>
          <w:p w14:paraId="66C122AF" w14:textId="04311EE0" w:rsidR="00307FCA" w:rsidRPr="00F46ABD" w:rsidRDefault="000E2EC8" w:rsidP="00F46ABD">
            <w:pPr>
              <w:rPr>
                <w:sz w:val="24"/>
                <w:szCs w:val="28"/>
              </w:rPr>
            </w:pPr>
            <w:hyperlink r:id="rId7" w:history="1">
              <w:r w:rsidR="00F46ABD">
                <w:rPr>
                  <w:sz w:val="24"/>
                </w:rPr>
                <w:t>www.sars.gov.bg</w:t>
              </w:r>
            </w:hyperlink>
          </w:p>
        </w:tc>
      </w:tr>
      <w:tr w:rsidR="00307FCA" w:rsidRPr="00F46ABD" w14:paraId="1BD32553" w14:textId="77777777" w:rsidTr="00EE56ED">
        <w:tc>
          <w:tcPr>
            <w:tcW w:w="662" w:type="dxa"/>
          </w:tcPr>
          <w:p w14:paraId="6B9E3679" w14:textId="77777777" w:rsidR="00307FCA" w:rsidRPr="00EE56ED" w:rsidRDefault="00307FCA" w:rsidP="00F46ABD">
            <w:pPr>
              <w:spacing w:after="0"/>
              <w:ind w:right="-2"/>
              <w:jc w:val="both"/>
              <w:rPr>
                <w:b/>
                <w:bCs/>
                <w:sz w:val="24"/>
                <w:szCs w:val="28"/>
              </w:rPr>
            </w:pPr>
            <w:r w:rsidRPr="00EE56ED">
              <w:rPr>
                <w:b/>
                <w:bCs/>
                <w:sz w:val="24"/>
              </w:rPr>
              <w:t>BG</w:t>
            </w:r>
          </w:p>
        </w:tc>
        <w:tc>
          <w:tcPr>
            <w:tcW w:w="4300" w:type="dxa"/>
          </w:tcPr>
          <w:p w14:paraId="2F9CAEDA" w14:textId="77777777" w:rsidR="00307FCA" w:rsidRPr="00F46ABD" w:rsidRDefault="00307FCA" w:rsidP="00F46ABD">
            <w:pPr>
              <w:rPr>
                <w:sz w:val="24"/>
                <w:szCs w:val="28"/>
              </w:rPr>
            </w:pPr>
            <w:r>
              <w:rPr>
                <w:sz w:val="24"/>
              </w:rPr>
              <w:t>ABI (Bolgarsko zavarovalno združenje)</w:t>
            </w:r>
          </w:p>
        </w:tc>
        <w:tc>
          <w:tcPr>
            <w:tcW w:w="4252" w:type="dxa"/>
          </w:tcPr>
          <w:p w14:paraId="28ECB471" w14:textId="77777777" w:rsidR="00307FCA" w:rsidRPr="00F46ABD" w:rsidRDefault="000E2EC8" w:rsidP="00F46ABD">
            <w:pPr>
              <w:rPr>
                <w:sz w:val="24"/>
                <w:szCs w:val="28"/>
              </w:rPr>
            </w:pPr>
            <w:hyperlink r:id="rId8" w:history="1">
              <w:r w:rsidR="00F46ABD">
                <w:rPr>
                  <w:sz w:val="24"/>
                </w:rPr>
                <w:t>www.abz.bg</w:t>
              </w:r>
            </w:hyperlink>
          </w:p>
        </w:tc>
      </w:tr>
      <w:tr w:rsidR="00385B39" w:rsidRPr="00F46ABD" w14:paraId="0CA63034" w14:textId="77777777" w:rsidTr="00EE56ED">
        <w:tc>
          <w:tcPr>
            <w:tcW w:w="662" w:type="dxa"/>
          </w:tcPr>
          <w:p w14:paraId="3DB11824" w14:textId="6B8E44EE" w:rsidR="00385B39" w:rsidRPr="00EE56ED" w:rsidRDefault="00385B39" w:rsidP="00F46ABD">
            <w:pPr>
              <w:spacing w:after="0"/>
              <w:ind w:right="-2"/>
              <w:jc w:val="both"/>
              <w:rPr>
                <w:rFonts w:cstheme="minorHAnsi"/>
                <w:b/>
                <w:bCs/>
                <w:sz w:val="24"/>
              </w:rPr>
            </w:pPr>
            <w:r w:rsidRPr="00EE56ED">
              <w:rPr>
                <w:rFonts w:cstheme="minorHAnsi"/>
                <w:b/>
                <w:bCs/>
                <w:sz w:val="24"/>
              </w:rPr>
              <w:t>BG</w:t>
            </w:r>
          </w:p>
        </w:tc>
        <w:tc>
          <w:tcPr>
            <w:tcW w:w="4300" w:type="dxa"/>
          </w:tcPr>
          <w:p w14:paraId="4DF7F86A" w14:textId="12FB0C06" w:rsidR="00385B39" w:rsidRPr="00385B39" w:rsidRDefault="00385B39" w:rsidP="00F46ABD">
            <w:pPr>
              <w:rPr>
                <w:rFonts w:cstheme="minorHAnsi"/>
                <w:sz w:val="24"/>
                <w:lang w:val="en-GB"/>
              </w:rPr>
            </w:pPr>
            <w:r w:rsidRPr="00385B39">
              <w:rPr>
                <w:rFonts w:cstheme="minorHAnsi"/>
                <w:sz w:val="24"/>
                <w:lang w:val="en-GB"/>
              </w:rPr>
              <w:t>The Guarantee Fund</w:t>
            </w:r>
            <w:r>
              <w:rPr>
                <w:rFonts w:cstheme="minorHAnsi"/>
                <w:sz w:val="24"/>
                <w:lang w:val="en-GB"/>
              </w:rPr>
              <w:t xml:space="preserve"> (</w:t>
            </w:r>
            <w:r w:rsidR="00EE56ED">
              <w:rPr>
                <w:rFonts w:cstheme="minorHAnsi"/>
                <w:sz w:val="24"/>
                <w:lang w:val="en-GB"/>
              </w:rPr>
              <w:t>Š</w:t>
            </w:r>
            <w:r w:rsidRPr="00385B39">
              <w:rPr>
                <w:rFonts w:cstheme="minorHAnsi"/>
                <w:sz w:val="24"/>
              </w:rPr>
              <w:t>kodni sklad</w:t>
            </w:r>
            <w:r>
              <w:rPr>
                <w:rFonts w:cstheme="minorHAnsi"/>
                <w:sz w:val="24"/>
                <w:lang w:val="en-GB"/>
              </w:rPr>
              <w:t>)</w:t>
            </w:r>
          </w:p>
        </w:tc>
        <w:tc>
          <w:tcPr>
            <w:tcW w:w="4252" w:type="dxa"/>
          </w:tcPr>
          <w:p w14:paraId="3D01E475" w14:textId="34981310" w:rsidR="00385B39" w:rsidRPr="00385B39" w:rsidRDefault="00385B39" w:rsidP="00F46ABD">
            <w:pPr>
              <w:spacing w:after="0"/>
              <w:ind w:right="-2"/>
              <w:jc w:val="both"/>
              <w:rPr>
                <w:rFonts w:cstheme="minorHAnsi"/>
                <w:sz w:val="24"/>
              </w:rPr>
            </w:pPr>
            <w:r>
              <w:rPr>
                <w:rFonts w:cstheme="minorHAnsi"/>
                <w:sz w:val="24"/>
              </w:rPr>
              <w:t>https://guaranteefund.org</w:t>
            </w:r>
          </w:p>
        </w:tc>
      </w:tr>
      <w:tr w:rsidR="00307FCA" w:rsidRPr="00F46ABD" w14:paraId="1FD6B892" w14:textId="77777777" w:rsidTr="00EE56ED">
        <w:tc>
          <w:tcPr>
            <w:tcW w:w="662" w:type="dxa"/>
          </w:tcPr>
          <w:p w14:paraId="0E4BA591" w14:textId="791DA93F" w:rsidR="00307FCA" w:rsidRPr="00EE56ED" w:rsidRDefault="00307FCA" w:rsidP="00F46ABD">
            <w:pPr>
              <w:spacing w:after="0"/>
              <w:ind w:right="-2"/>
              <w:jc w:val="both"/>
              <w:rPr>
                <w:b/>
                <w:bCs/>
                <w:sz w:val="24"/>
                <w:szCs w:val="28"/>
              </w:rPr>
            </w:pPr>
            <w:r w:rsidRPr="00EE56ED">
              <w:rPr>
                <w:b/>
                <w:bCs/>
                <w:sz w:val="24"/>
              </w:rPr>
              <w:t>H</w:t>
            </w:r>
            <w:r w:rsidR="00B7045A" w:rsidRPr="00EE56ED">
              <w:rPr>
                <w:b/>
                <w:bCs/>
                <w:sz w:val="24"/>
              </w:rPr>
              <w:t>R</w:t>
            </w:r>
          </w:p>
        </w:tc>
        <w:tc>
          <w:tcPr>
            <w:tcW w:w="4300" w:type="dxa"/>
          </w:tcPr>
          <w:p w14:paraId="071B58F0" w14:textId="77777777" w:rsidR="00307FCA" w:rsidRPr="00F46ABD" w:rsidRDefault="00307FCA" w:rsidP="00F46ABD">
            <w:pPr>
              <w:rPr>
                <w:sz w:val="24"/>
                <w:szCs w:val="28"/>
              </w:rPr>
            </w:pPr>
            <w:r>
              <w:rPr>
                <w:sz w:val="24"/>
              </w:rPr>
              <w:t>HUO (Hrvaški zavarovalni biro)</w:t>
            </w:r>
          </w:p>
        </w:tc>
        <w:tc>
          <w:tcPr>
            <w:tcW w:w="4252" w:type="dxa"/>
          </w:tcPr>
          <w:p w14:paraId="3F2F9793" w14:textId="076800AC" w:rsidR="00307FCA" w:rsidRPr="00F46ABD" w:rsidRDefault="00455996" w:rsidP="00F46ABD">
            <w:pPr>
              <w:spacing w:after="0"/>
              <w:ind w:right="-2"/>
              <w:jc w:val="both"/>
              <w:rPr>
                <w:sz w:val="24"/>
                <w:szCs w:val="28"/>
              </w:rPr>
            </w:pPr>
            <w:r>
              <w:rPr>
                <w:sz w:val="24"/>
              </w:rPr>
              <w:t>www.</w:t>
            </w:r>
            <w:r w:rsidR="00307FCA">
              <w:rPr>
                <w:sz w:val="24"/>
              </w:rPr>
              <w:t>huo.hr</w:t>
            </w:r>
          </w:p>
        </w:tc>
      </w:tr>
      <w:tr w:rsidR="00307FCA" w:rsidRPr="00F46ABD" w14:paraId="3657B64F" w14:textId="77777777" w:rsidTr="00EE56ED">
        <w:tc>
          <w:tcPr>
            <w:tcW w:w="662" w:type="dxa"/>
          </w:tcPr>
          <w:p w14:paraId="0B738E89" w14:textId="77777777" w:rsidR="00307FCA" w:rsidRPr="00EE56ED" w:rsidRDefault="00307FCA" w:rsidP="00F46ABD">
            <w:pPr>
              <w:spacing w:after="0"/>
              <w:ind w:right="-2"/>
              <w:jc w:val="both"/>
              <w:rPr>
                <w:b/>
                <w:bCs/>
                <w:sz w:val="24"/>
                <w:szCs w:val="28"/>
              </w:rPr>
            </w:pPr>
            <w:r w:rsidRPr="00EE56ED">
              <w:rPr>
                <w:b/>
                <w:bCs/>
                <w:sz w:val="24"/>
              </w:rPr>
              <w:t>HU</w:t>
            </w:r>
          </w:p>
        </w:tc>
        <w:tc>
          <w:tcPr>
            <w:tcW w:w="4300" w:type="dxa"/>
          </w:tcPr>
          <w:p w14:paraId="6B2FDAE9" w14:textId="0D71F379" w:rsidR="00307FCA" w:rsidRPr="00F46ABD" w:rsidRDefault="00307FCA" w:rsidP="00F46ABD">
            <w:pPr>
              <w:spacing w:after="0"/>
              <w:ind w:right="-2"/>
              <w:jc w:val="both"/>
              <w:rPr>
                <w:sz w:val="24"/>
                <w:szCs w:val="28"/>
              </w:rPr>
            </w:pPr>
            <w:r>
              <w:rPr>
                <w:sz w:val="24"/>
              </w:rPr>
              <w:t>MABISZ (Združenje madžarskih zavarovalnic)</w:t>
            </w:r>
            <w:r w:rsidR="00787595">
              <w:rPr>
                <w:sz w:val="24"/>
              </w:rPr>
              <w:t xml:space="preserve"> in več kot dvajset partnerjev, med njimi Nacionalna policijska uprava, Madžarski Rdeči križ, Center za raziskave v cestnem prometu, Inštitut za prometne vede </w:t>
            </w:r>
            <w:r w:rsidR="00787595">
              <w:rPr>
                <w:rFonts w:ascii="Bookman Old Style" w:hAnsi="Bookman Old Style"/>
                <w:sz w:val="24"/>
              </w:rPr>
              <w:t>–</w:t>
            </w:r>
            <w:r w:rsidR="00787595">
              <w:rPr>
                <w:sz w:val="24"/>
              </w:rPr>
              <w:t xml:space="preserve"> KTI in več ministrstev. </w:t>
            </w:r>
          </w:p>
        </w:tc>
        <w:tc>
          <w:tcPr>
            <w:tcW w:w="4252" w:type="dxa"/>
          </w:tcPr>
          <w:p w14:paraId="7F0C0081" w14:textId="77777777" w:rsidR="00307FCA" w:rsidRDefault="000E2EC8" w:rsidP="00F46ABD">
            <w:pPr>
              <w:ind w:right="-2"/>
              <w:rPr>
                <w:sz w:val="24"/>
              </w:rPr>
            </w:pPr>
            <w:hyperlink r:id="rId9" w:history="1">
              <w:r w:rsidR="00F46ABD">
                <w:rPr>
                  <w:sz w:val="24"/>
                </w:rPr>
                <w:t>www.mabisz.hu</w:t>
              </w:r>
            </w:hyperlink>
          </w:p>
          <w:p w14:paraId="5DDB4A4D" w14:textId="77777777" w:rsidR="00EE56ED" w:rsidRDefault="00EE56ED" w:rsidP="00F46ABD">
            <w:pPr>
              <w:ind w:right="-2"/>
              <w:rPr>
                <w:sz w:val="24"/>
              </w:rPr>
            </w:pPr>
          </w:p>
          <w:p w14:paraId="621E04FA" w14:textId="157B33D1" w:rsidR="00EE56ED" w:rsidRPr="00EE56ED" w:rsidRDefault="00EE56ED" w:rsidP="00F46ABD">
            <w:pPr>
              <w:ind w:right="-2"/>
              <w:rPr>
                <w:rFonts w:cstheme="minorHAnsi"/>
                <w:sz w:val="24"/>
              </w:rPr>
            </w:pPr>
            <w:r w:rsidRPr="00EE56ED">
              <w:rPr>
                <w:rFonts w:cstheme="minorHAnsi"/>
                <w:sz w:val="24"/>
              </w:rPr>
              <w:t>https://www.youtube.com/watch?v=ZziLQ9sb5t0</w:t>
            </w:r>
          </w:p>
          <w:p w14:paraId="25EDFEE1" w14:textId="40BE5DB7" w:rsidR="00EE56ED" w:rsidRPr="00F46ABD" w:rsidRDefault="00EE56ED" w:rsidP="00F46ABD">
            <w:pPr>
              <w:ind w:right="-2"/>
              <w:rPr>
                <w:sz w:val="24"/>
                <w:szCs w:val="28"/>
              </w:rPr>
            </w:pPr>
          </w:p>
        </w:tc>
      </w:tr>
      <w:tr w:rsidR="00307FCA" w:rsidRPr="00F46ABD" w14:paraId="4816645C" w14:textId="77777777" w:rsidTr="00EE56ED">
        <w:tc>
          <w:tcPr>
            <w:tcW w:w="662" w:type="dxa"/>
          </w:tcPr>
          <w:p w14:paraId="383B2EA3" w14:textId="77777777" w:rsidR="00307FCA" w:rsidRPr="00EE56ED" w:rsidRDefault="00307FCA" w:rsidP="00F46ABD">
            <w:pPr>
              <w:spacing w:after="0"/>
              <w:ind w:right="-2"/>
              <w:jc w:val="both"/>
              <w:rPr>
                <w:b/>
                <w:bCs/>
                <w:sz w:val="24"/>
                <w:szCs w:val="28"/>
              </w:rPr>
            </w:pPr>
            <w:r w:rsidRPr="00EE56ED">
              <w:rPr>
                <w:b/>
                <w:bCs/>
                <w:sz w:val="24"/>
              </w:rPr>
              <w:t>PL</w:t>
            </w:r>
          </w:p>
        </w:tc>
        <w:tc>
          <w:tcPr>
            <w:tcW w:w="4300" w:type="dxa"/>
          </w:tcPr>
          <w:p w14:paraId="5178F111" w14:textId="77777777" w:rsidR="00307FCA" w:rsidRPr="00F46ABD" w:rsidRDefault="00307FCA" w:rsidP="00F46ABD">
            <w:pPr>
              <w:rPr>
                <w:sz w:val="24"/>
                <w:szCs w:val="28"/>
              </w:rPr>
            </w:pPr>
            <w:r>
              <w:rPr>
                <w:sz w:val="24"/>
              </w:rPr>
              <w:t>PIU (Poljska zavarovalna zbornica)</w:t>
            </w:r>
          </w:p>
        </w:tc>
        <w:tc>
          <w:tcPr>
            <w:tcW w:w="4252" w:type="dxa"/>
          </w:tcPr>
          <w:p w14:paraId="27C4E874" w14:textId="2ABA23A3" w:rsidR="00307FCA" w:rsidRPr="00F46ABD" w:rsidRDefault="00385B39" w:rsidP="00F46ABD">
            <w:pPr>
              <w:spacing w:after="0"/>
              <w:ind w:right="-2"/>
              <w:jc w:val="both"/>
              <w:rPr>
                <w:sz w:val="24"/>
                <w:szCs w:val="28"/>
              </w:rPr>
            </w:pPr>
            <w:r>
              <w:rPr>
                <w:sz w:val="24"/>
              </w:rPr>
              <w:t>www.</w:t>
            </w:r>
            <w:r w:rsidR="00307FCA">
              <w:rPr>
                <w:sz w:val="24"/>
              </w:rPr>
              <w:t>piu.org.pl</w:t>
            </w:r>
          </w:p>
        </w:tc>
      </w:tr>
      <w:tr w:rsidR="00307FCA" w:rsidRPr="00F46ABD" w14:paraId="64FC0ECC" w14:textId="77777777" w:rsidTr="00EE56ED">
        <w:tc>
          <w:tcPr>
            <w:tcW w:w="662" w:type="dxa"/>
          </w:tcPr>
          <w:p w14:paraId="3A282DEF" w14:textId="77777777" w:rsidR="00307FCA" w:rsidRPr="00EE56ED" w:rsidRDefault="00307FCA" w:rsidP="00F46ABD">
            <w:pPr>
              <w:spacing w:after="0"/>
              <w:ind w:right="-2"/>
              <w:jc w:val="both"/>
              <w:rPr>
                <w:b/>
                <w:bCs/>
                <w:sz w:val="24"/>
                <w:szCs w:val="28"/>
              </w:rPr>
            </w:pPr>
            <w:r w:rsidRPr="00EE56ED">
              <w:rPr>
                <w:b/>
                <w:bCs/>
                <w:sz w:val="24"/>
              </w:rPr>
              <w:t>RO</w:t>
            </w:r>
          </w:p>
        </w:tc>
        <w:tc>
          <w:tcPr>
            <w:tcW w:w="4300" w:type="dxa"/>
          </w:tcPr>
          <w:p w14:paraId="3276FA73" w14:textId="77777777" w:rsidR="00307FCA" w:rsidRPr="00F46ABD" w:rsidRDefault="00307FCA" w:rsidP="00F46ABD">
            <w:pPr>
              <w:rPr>
                <w:sz w:val="24"/>
                <w:szCs w:val="28"/>
              </w:rPr>
            </w:pPr>
            <w:r>
              <w:rPr>
                <w:sz w:val="24"/>
              </w:rPr>
              <w:t>UNSAR (Nacionalno združenje zavarovalnic in pozavarovalnic v Romuniji)</w:t>
            </w:r>
          </w:p>
        </w:tc>
        <w:tc>
          <w:tcPr>
            <w:tcW w:w="4252" w:type="dxa"/>
          </w:tcPr>
          <w:p w14:paraId="1972D257" w14:textId="77777777" w:rsidR="00307FCA" w:rsidRPr="00F46ABD" w:rsidRDefault="000E2EC8" w:rsidP="00F46ABD">
            <w:pPr>
              <w:spacing w:after="0"/>
              <w:ind w:right="-2"/>
              <w:jc w:val="both"/>
              <w:rPr>
                <w:sz w:val="24"/>
                <w:szCs w:val="28"/>
              </w:rPr>
            </w:pPr>
            <w:hyperlink r:id="rId10" w:history="1">
              <w:r w:rsidR="00F46ABD">
                <w:rPr>
                  <w:sz w:val="24"/>
                </w:rPr>
                <w:t>www.unsar.ro</w:t>
              </w:r>
            </w:hyperlink>
          </w:p>
        </w:tc>
      </w:tr>
      <w:tr w:rsidR="00307FCA" w:rsidRPr="00F46ABD" w14:paraId="653265CE" w14:textId="77777777" w:rsidTr="00EE56ED">
        <w:tc>
          <w:tcPr>
            <w:tcW w:w="662" w:type="dxa"/>
          </w:tcPr>
          <w:p w14:paraId="364CDACF" w14:textId="77777777" w:rsidR="00307FCA" w:rsidRPr="00EE56ED" w:rsidRDefault="00307FCA" w:rsidP="00F46ABD">
            <w:pPr>
              <w:spacing w:after="0"/>
              <w:ind w:right="-2"/>
              <w:jc w:val="both"/>
              <w:rPr>
                <w:b/>
                <w:bCs/>
                <w:sz w:val="24"/>
                <w:szCs w:val="28"/>
              </w:rPr>
            </w:pPr>
            <w:r w:rsidRPr="00EE56ED">
              <w:rPr>
                <w:b/>
                <w:bCs/>
                <w:sz w:val="24"/>
              </w:rPr>
              <w:t>SLO</w:t>
            </w:r>
          </w:p>
        </w:tc>
        <w:tc>
          <w:tcPr>
            <w:tcW w:w="4300" w:type="dxa"/>
          </w:tcPr>
          <w:p w14:paraId="3D731935" w14:textId="77777777" w:rsidR="00307FCA" w:rsidRPr="00F46ABD" w:rsidRDefault="00307FCA" w:rsidP="00F46ABD">
            <w:pPr>
              <w:rPr>
                <w:sz w:val="24"/>
                <w:szCs w:val="28"/>
              </w:rPr>
            </w:pPr>
            <w:r>
              <w:rPr>
                <w:sz w:val="24"/>
              </w:rPr>
              <w:t>SIA (Slovensko zavarovalno združenje)</w:t>
            </w:r>
          </w:p>
        </w:tc>
        <w:tc>
          <w:tcPr>
            <w:tcW w:w="4252" w:type="dxa"/>
          </w:tcPr>
          <w:p w14:paraId="039AD036" w14:textId="77777777" w:rsidR="00307FCA" w:rsidRPr="00F46ABD" w:rsidRDefault="000E2EC8" w:rsidP="00F46ABD">
            <w:pPr>
              <w:rPr>
                <w:sz w:val="24"/>
                <w:szCs w:val="28"/>
              </w:rPr>
            </w:pPr>
            <w:hyperlink r:id="rId11" w:history="1">
              <w:r w:rsidR="00F46ABD">
                <w:rPr>
                  <w:sz w:val="24"/>
                </w:rPr>
                <w:t>www.zav-zdruzenje.si</w:t>
              </w:r>
            </w:hyperlink>
          </w:p>
        </w:tc>
      </w:tr>
      <w:tr w:rsidR="00307FCA" w:rsidRPr="00F46ABD" w14:paraId="63EFA322" w14:textId="77777777" w:rsidTr="00EE56ED">
        <w:tc>
          <w:tcPr>
            <w:tcW w:w="662" w:type="dxa"/>
          </w:tcPr>
          <w:p w14:paraId="597886E5" w14:textId="77777777" w:rsidR="00307FCA" w:rsidRPr="00EE56ED" w:rsidRDefault="00307FCA" w:rsidP="00A759CA">
            <w:pPr>
              <w:ind w:right="-2"/>
              <w:jc w:val="both"/>
              <w:rPr>
                <w:b/>
                <w:bCs/>
                <w:sz w:val="24"/>
                <w:szCs w:val="28"/>
              </w:rPr>
            </w:pPr>
            <w:r w:rsidRPr="00EE56ED">
              <w:rPr>
                <w:b/>
                <w:bCs/>
                <w:sz w:val="24"/>
              </w:rPr>
              <w:t>SK</w:t>
            </w:r>
          </w:p>
        </w:tc>
        <w:tc>
          <w:tcPr>
            <w:tcW w:w="4300" w:type="dxa"/>
          </w:tcPr>
          <w:p w14:paraId="7FDBF114" w14:textId="0961CDDA" w:rsidR="00307FCA" w:rsidRPr="00F46ABD" w:rsidRDefault="00DF560E" w:rsidP="00B7045A">
            <w:pPr>
              <w:pStyle w:val="Naslov2"/>
              <w:numPr>
                <w:ilvl w:val="0"/>
                <w:numId w:val="0"/>
              </w:numPr>
              <w:spacing w:before="0" w:after="200"/>
              <w:outlineLvl w:val="1"/>
              <w:rPr>
                <w:rFonts w:asciiTheme="minorHAnsi" w:eastAsiaTheme="minorHAnsi" w:hAnsiTheme="minorHAnsi" w:cstheme="minorBidi"/>
                <w:iCs w:val="0"/>
                <w:caps w:val="0"/>
                <w:color w:val="auto"/>
                <w:spacing w:val="0"/>
                <w:kern w:val="0"/>
              </w:rPr>
            </w:pPr>
            <w:r w:rsidRPr="00F46ABD">
              <w:rPr>
                <w:rFonts w:asciiTheme="minorHAnsi" w:eastAsiaTheme="minorHAnsi" w:hAnsiTheme="minorHAnsi" w:cstheme="minorBidi"/>
                <w:iCs w:val="0"/>
                <w:caps w:val="0"/>
                <w:color w:val="auto"/>
                <w:spacing w:val="0"/>
                <w:kern w:val="0"/>
                <w:lang w:val="en-GB" w:eastAsia="de-AT"/>
              </w:rPr>
              <w:t>SLASPO (</w:t>
            </w:r>
            <w:r w:rsidRPr="00A759CA">
              <w:rPr>
                <w:rFonts w:asciiTheme="minorHAnsi" w:eastAsiaTheme="minorHAnsi" w:hAnsiTheme="minorHAnsi" w:cstheme="minorBidi"/>
                <w:iCs w:val="0"/>
                <w:caps w:val="0"/>
                <w:color w:val="auto"/>
                <w:spacing w:val="0"/>
                <w:kern w:val="0"/>
                <w:lang w:eastAsia="de-AT"/>
              </w:rPr>
              <w:t>Slov</w:t>
            </w:r>
            <w:r w:rsidR="00A759CA" w:rsidRPr="00A759CA">
              <w:rPr>
                <w:rFonts w:asciiTheme="minorHAnsi" w:eastAsiaTheme="minorHAnsi" w:hAnsiTheme="minorHAnsi" w:cstheme="minorBidi"/>
                <w:iCs w:val="0"/>
                <w:caps w:val="0"/>
                <w:color w:val="auto"/>
                <w:spacing w:val="0"/>
                <w:kern w:val="0"/>
                <w:lang w:eastAsia="de-AT"/>
              </w:rPr>
              <w:t>aško zavarovalno združenje</w:t>
            </w:r>
            <w:r w:rsidRPr="00F46ABD">
              <w:rPr>
                <w:rFonts w:asciiTheme="minorHAnsi" w:eastAsiaTheme="minorHAnsi" w:hAnsiTheme="minorHAnsi" w:cstheme="minorBidi"/>
                <w:iCs w:val="0"/>
                <w:caps w:val="0"/>
                <w:color w:val="auto"/>
                <w:spacing w:val="0"/>
                <w:kern w:val="0"/>
                <w:lang w:val="en-GB" w:eastAsia="de-AT"/>
              </w:rPr>
              <w:t>)</w:t>
            </w:r>
          </w:p>
        </w:tc>
        <w:tc>
          <w:tcPr>
            <w:tcW w:w="4252" w:type="dxa"/>
          </w:tcPr>
          <w:p w14:paraId="33BC9011" w14:textId="77777777" w:rsidR="00307FCA" w:rsidRPr="00F46ABD" w:rsidRDefault="00307FCA" w:rsidP="00A759CA">
            <w:pPr>
              <w:rPr>
                <w:sz w:val="24"/>
                <w:szCs w:val="28"/>
              </w:rPr>
            </w:pPr>
            <w:r>
              <w:rPr>
                <w:sz w:val="24"/>
              </w:rPr>
              <w:t>www.slaspo.sk</w:t>
            </w:r>
          </w:p>
        </w:tc>
      </w:tr>
    </w:tbl>
    <w:p w14:paraId="7B5229B6" w14:textId="77777777" w:rsidR="00307FCA" w:rsidRPr="003B60E1" w:rsidRDefault="00307FCA" w:rsidP="00F46ABD">
      <w:pPr>
        <w:spacing w:after="0"/>
        <w:ind w:right="-2"/>
        <w:jc w:val="both"/>
        <w:rPr>
          <w:sz w:val="16"/>
          <w:szCs w:val="16"/>
          <w:lang w:val="en-GB" w:eastAsia="de-AT"/>
        </w:rPr>
      </w:pPr>
    </w:p>
    <w:p w14:paraId="2E9C0678" w14:textId="77777777" w:rsidR="00EE56ED" w:rsidRPr="00EE56ED" w:rsidRDefault="00EE56ED" w:rsidP="00307FCA">
      <w:pPr>
        <w:spacing w:after="0"/>
        <w:ind w:right="-2"/>
        <w:jc w:val="both"/>
        <w:rPr>
          <w:b/>
          <w:color w:val="000000" w:themeColor="text1"/>
          <w:sz w:val="16"/>
          <w:szCs w:val="16"/>
        </w:rPr>
      </w:pPr>
    </w:p>
    <w:p w14:paraId="0859F722" w14:textId="5BE300A1" w:rsidR="00787595" w:rsidRDefault="0077142E" w:rsidP="00307FCA">
      <w:pPr>
        <w:spacing w:after="0"/>
        <w:ind w:right="-2"/>
        <w:jc w:val="both"/>
        <w:rPr>
          <w:b/>
          <w:color w:val="ED7D31" w:themeColor="accent2"/>
          <w:sz w:val="24"/>
          <w:szCs w:val="24"/>
          <w:lang w:val="en-GB"/>
        </w:rPr>
      </w:pPr>
      <w:r w:rsidRPr="0077142E">
        <w:rPr>
          <w:b/>
          <w:color w:val="000000" w:themeColor="text1"/>
        </w:rPr>
        <w:t>Video</w:t>
      </w:r>
      <w:r w:rsidR="00455996">
        <w:rPr>
          <w:b/>
          <w:color w:val="000000" w:themeColor="text1"/>
        </w:rPr>
        <w:t xml:space="preserve"> </w:t>
      </w:r>
      <w:r w:rsidR="00385B39" w:rsidRPr="00385B39">
        <w:rPr>
          <w:b/>
          <w:color w:val="ED7D31" w:themeColor="accent2"/>
        </w:rPr>
        <w:t>»</w:t>
      </w:r>
      <w:r w:rsidR="00455996" w:rsidRPr="003B60E1">
        <w:rPr>
          <w:b/>
          <w:color w:val="ED7D31" w:themeColor="accent2"/>
          <w:sz w:val="28"/>
          <w:szCs w:val="28"/>
          <w:lang w:val="en-GB"/>
        </w:rPr>
        <w:t>Together for Child Safety in Central Europe</w:t>
      </w:r>
      <w:r w:rsidR="00385B39" w:rsidRPr="00385B39">
        <w:rPr>
          <w:b/>
          <w:color w:val="ED7D31" w:themeColor="accent2"/>
        </w:rPr>
        <w:t>«:</w:t>
      </w:r>
      <w:r w:rsidR="000868BF" w:rsidRPr="00385B39">
        <w:rPr>
          <w:b/>
          <w:color w:val="ED7D31" w:themeColor="accent2"/>
          <w:sz w:val="24"/>
          <w:szCs w:val="24"/>
          <w:lang w:val="en-GB"/>
        </w:rPr>
        <w:t xml:space="preserve"> </w:t>
      </w:r>
    </w:p>
    <w:p w14:paraId="7616E212" w14:textId="5966BBB0" w:rsidR="0077142E" w:rsidRDefault="000E2EC8" w:rsidP="00307FCA">
      <w:pPr>
        <w:spacing w:after="0"/>
        <w:ind w:right="-2"/>
        <w:jc w:val="both"/>
        <w:rPr>
          <w:lang w:val="hu-HU"/>
        </w:rPr>
      </w:pPr>
      <w:hyperlink r:id="rId12" w:history="1">
        <w:r w:rsidR="000868BF" w:rsidRPr="003B60E1">
          <w:rPr>
            <w:lang w:val="hu-HU"/>
          </w:rPr>
          <w:t>https://www.youtube.com/watch?v=13XO8DwDovk</w:t>
        </w:r>
      </w:hyperlink>
    </w:p>
    <w:p w14:paraId="553B336A" w14:textId="77777777" w:rsidR="00EE56ED" w:rsidRPr="0077142E" w:rsidRDefault="00EE56ED" w:rsidP="00307FCA">
      <w:pPr>
        <w:spacing w:after="0"/>
        <w:ind w:right="-2"/>
        <w:jc w:val="both"/>
        <w:rPr>
          <w:b/>
          <w:color w:val="000000" w:themeColor="text1"/>
        </w:rPr>
      </w:pPr>
    </w:p>
    <w:p w14:paraId="113CEE89" w14:textId="4E0FBBE2" w:rsidR="0077142E" w:rsidRPr="0077142E" w:rsidRDefault="00455996" w:rsidP="00307FCA">
      <w:pPr>
        <w:spacing w:after="0"/>
        <w:ind w:right="-2"/>
        <w:jc w:val="both"/>
        <w:rPr>
          <w:b/>
          <w:color w:val="000000" w:themeColor="text1"/>
        </w:rPr>
      </w:pPr>
      <w:r>
        <w:rPr>
          <w:noProof/>
          <w:lang w:eastAsia="sl-SI"/>
        </w:rPr>
        <w:drawing>
          <wp:inline distT="0" distB="0" distL="0" distR="0" wp14:anchorId="4CA7A332" wp14:editId="562C83B0">
            <wp:extent cx="1218565" cy="1085850"/>
            <wp:effectExtent l="0" t="0" r="63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19079" cy="1086308"/>
                    </a:xfrm>
                    <a:prstGeom prst="rect">
                      <a:avLst/>
                    </a:prstGeom>
                  </pic:spPr>
                </pic:pic>
              </a:graphicData>
            </a:graphic>
          </wp:inline>
        </w:drawing>
      </w:r>
    </w:p>
    <w:p w14:paraId="7E463D97" w14:textId="52F71342" w:rsidR="0077142E" w:rsidRPr="0077142E" w:rsidRDefault="0077142E" w:rsidP="00307FCA">
      <w:pPr>
        <w:spacing w:after="0"/>
        <w:ind w:right="-2"/>
        <w:jc w:val="both"/>
        <w:rPr>
          <w:b/>
          <w:color w:val="000000" w:themeColor="text1"/>
        </w:rPr>
      </w:pPr>
    </w:p>
    <w:p w14:paraId="6BFC2289" w14:textId="77777777" w:rsidR="003B60E1" w:rsidRPr="003B60E1" w:rsidRDefault="003B60E1" w:rsidP="00307FCA">
      <w:pPr>
        <w:spacing w:after="0"/>
        <w:ind w:right="-2"/>
        <w:jc w:val="both"/>
        <w:rPr>
          <w:b/>
          <w:color w:val="000000" w:themeColor="text1"/>
          <w:sz w:val="16"/>
          <w:szCs w:val="16"/>
        </w:rPr>
      </w:pPr>
    </w:p>
    <w:p w14:paraId="47571F1D" w14:textId="77777777" w:rsidR="00EE56ED" w:rsidRPr="00EE56ED" w:rsidRDefault="00EE56ED" w:rsidP="00307FCA">
      <w:pPr>
        <w:spacing w:after="0"/>
        <w:ind w:right="-2"/>
        <w:jc w:val="both"/>
        <w:rPr>
          <w:b/>
          <w:color w:val="000000" w:themeColor="text1"/>
          <w:sz w:val="16"/>
          <w:szCs w:val="16"/>
        </w:rPr>
      </w:pPr>
    </w:p>
    <w:p w14:paraId="4C14618C" w14:textId="74518016" w:rsidR="00E1061E" w:rsidRPr="0077142E" w:rsidRDefault="00E1061E" w:rsidP="00307FCA">
      <w:pPr>
        <w:spacing w:after="0"/>
        <w:ind w:right="-2"/>
        <w:jc w:val="both"/>
        <w:rPr>
          <w:b/>
          <w:color w:val="000000" w:themeColor="text1"/>
          <w:highlight w:val="yellow"/>
        </w:rPr>
      </w:pPr>
      <w:r w:rsidRPr="0077142E">
        <w:rPr>
          <w:b/>
          <w:color w:val="000000" w:themeColor="text1"/>
        </w:rPr>
        <w:t xml:space="preserve">Podrobnejše informacije: </w:t>
      </w:r>
    </w:p>
    <w:p w14:paraId="717AA640" w14:textId="4EA59339" w:rsidR="00307FCA" w:rsidRPr="00E1061E" w:rsidRDefault="0077142E" w:rsidP="00455996">
      <w:pPr>
        <w:spacing w:after="0"/>
        <w:ind w:right="-2"/>
        <w:jc w:val="both"/>
        <w:rPr>
          <w:lang w:val="en-GB"/>
        </w:rPr>
      </w:pPr>
      <w:r w:rsidRPr="00455996">
        <w:rPr>
          <w:bCs/>
          <w:color w:val="000000" w:themeColor="text1"/>
          <w:lang w:val="en-GB" w:eastAsia="de-AT"/>
        </w:rPr>
        <w:t>tjasa.korbar@zav-zdruzenje.si</w:t>
      </w:r>
    </w:p>
    <w:sectPr w:rsidR="00307FCA" w:rsidRPr="00E1061E" w:rsidSect="00C54992">
      <w:pgSz w:w="11906" w:h="16838"/>
      <w:pgMar w:top="1417" w:right="99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A52AB"/>
    <w:multiLevelType w:val="multilevel"/>
    <w:tmpl w:val="8ECE15EA"/>
    <w:lvl w:ilvl="0">
      <w:start w:val="1"/>
      <w:numFmt w:val="decimal"/>
      <w:pStyle w:val="Naslov1"/>
      <w:lvlText w:val="%1"/>
      <w:lvlJc w:val="left"/>
      <w:pPr>
        <w:tabs>
          <w:tab w:val="num" w:pos="567"/>
        </w:tabs>
        <w:ind w:left="567" w:hanging="567"/>
      </w:pPr>
      <w:rPr>
        <w:rFonts w:hint="default"/>
      </w:rPr>
    </w:lvl>
    <w:lvl w:ilvl="1">
      <w:start w:val="1"/>
      <w:numFmt w:val="decimal"/>
      <w:pStyle w:val="Naslov2"/>
      <w:isLgl/>
      <w:lvlText w:val="%1.%2"/>
      <w:lvlJc w:val="left"/>
      <w:pPr>
        <w:tabs>
          <w:tab w:val="num" w:pos="567"/>
        </w:tabs>
        <w:ind w:left="567" w:hanging="567"/>
      </w:pPr>
      <w:rPr>
        <w:rFonts w:hint="default"/>
      </w:rPr>
    </w:lvl>
    <w:lvl w:ilvl="2">
      <w:start w:val="1"/>
      <w:numFmt w:val="decimal"/>
      <w:pStyle w:val="Naslov3"/>
      <w:isLgl/>
      <w:lvlText w:val="%1.%2.%3"/>
      <w:lvlJc w:val="left"/>
      <w:pPr>
        <w:tabs>
          <w:tab w:val="num" w:pos="964"/>
        </w:tabs>
        <w:ind w:left="964" w:hanging="964"/>
      </w:pPr>
      <w:rPr>
        <w:rFonts w:hint="default"/>
      </w:rPr>
    </w:lvl>
    <w:lvl w:ilvl="3">
      <w:start w:val="1"/>
      <w:numFmt w:val="decimal"/>
      <w:pStyle w:val="Naslov4"/>
      <w:isLgl/>
      <w:lvlText w:val="%1.%2.%3.%4"/>
      <w:lvlJc w:val="left"/>
      <w:pPr>
        <w:tabs>
          <w:tab w:val="num" w:pos="1134"/>
        </w:tabs>
        <w:ind w:left="1134" w:hanging="1134"/>
      </w:pPr>
      <w:rPr>
        <w:rFonts w:hint="default"/>
      </w:rPr>
    </w:lvl>
    <w:lvl w:ilvl="4">
      <w:start w:val="1"/>
      <w:numFmt w:val="decimal"/>
      <w:pStyle w:val="Naslov5"/>
      <w:isLgl/>
      <w:lvlText w:val="%1.%2.%3.%4.%5"/>
      <w:lvlJc w:val="left"/>
      <w:pPr>
        <w:tabs>
          <w:tab w:val="num" w:pos="1247"/>
        </w:tabs>
        <w:ind w:left="1247" w:hanging="1247"/>
      </w:pPr>
      <w:rPr>
        <w:rFonts w:hint="default"/>
      </w:rPr>
    </w:lvl>
    <w:lvl w:ilvl="5">
      <w:start w:val="1"/>
      <w:numFmt w:val="decimal"/>
      <w:pStyle w:val="Naslov6"/>
      <w:isLgl/>
      <w:lvlText w:val="%1.%2.%3.%4.%5.%6"/>
      <w:lvlJc w:val="left"/>
      <w:pPr>
        <w:tabs>
          <w:tab w:val="num" w:pos="1418"/>
        </w:tabs>
        <w:ind w:left="1418" w:hanging="1418"/>
      </w:pPr>
      <w:rPr>
        <w:rFonts w:hint="default"/>
      </w:rPr>
    </w:lvl>
    <w:lvl w:ilvl="6">
      <w:start w:val="1"/>
      <w:numFmt w:val="decimal"/>
      <w:pStyle w:val="Naslov7"/>
      <w:isLgl/>
      <w:lvlText w:val="%1.%2.%3.%4.%5.%6.%7"/>
      <w:lvlJc w:val="left"/>
      <w:pPr>
        <w:tabs>
          <w:tab w:val="num" w:pos="1531"/>
        </w:tabs>
        <w:ind w:left="1531" w:hanging="1531"/>
      </w:pPr>
      <w:rPr>
        <w:rFonts w:hint="default"/>
      </w:rPr>
    </w:lvl>
    <w:lvl w:ilvl="7">
      <w:start w:val="1"/>
      <w:numFmt w:val="decimal"/>
      <w:pStyle w:val="Naslov8"/>
      <w:isLgl/>
      <w:lvlText w:val="%1.%2.%3.%4.%5.%6.%7.%8"/>
      <w:lvlJc w:val="left"/>
      <w:pPr>
        <w:tabs>
          <w:tab w:val="num" w:pos="1701"/>
        </w:tabs>
        <w:ind w:left="1701" w:hanging="1701"/>
      </w:pPr>
      <w:rPr>
        <w:rFonts w:hint="default"/>
      </w:rPr>
    </w:lvl>
    <w:lvl w:ilvl="8">
      <w:start w:val="1"/>
      <w:numFmt w:val="decimal"/>
      <w:pStyle w:val="Naslov9"/>
      <w:isLgl/>
      <w:lvlText w:val="%1.%2.%3.%4.%5.%6.%7.%8.%9"/>
      <w:lvlJc w:val="left"/>
      <w:pPr>
        <w:tabs>
          <w:tab w:val="num" w:pos="1814"/>
        </w:tabs>
        <w:ind w:left="1814" w:hanging="181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FCA"/>
    <w:rsid w:val="000868BF"/>
    <w:rsid w:val="000E2EC8"/>
    <w:rsid w:val="00181D52"/>
    <w:rsid w:val="00225DE6"/>
    <w:rsid w:val="00307FCA"/>
    <w:rsid w:val="00375DDA"/>
    <w:rsid w:val="00385B39"/>
    <w:rsid w:val="003B60E1"/>
    <w:rsid w:val="004011E3"/>
    <w:rsid w:val="00416B1D"/>
    <w:rsid w:val="00455996"/>
    <w:rsid w:val="00487979"/>
    <w:rsid w:val="004E2BE8"/>
    <w:rsid w:val="004E3E06"/>
    <w:rsid w:val="005F2485"/>
    <w:rsid w:val="00647A81"/>
    <w:rsid w:val="0077142E"/>
    <w:rsid w:val="00787595"/>
    <w:rsid w:val="00987A92"/>
    <w:rsid w:val="00A01C5B"/>
    <w:rsid w:val="00A41449"/>
    <w:rsid w:val="00A759CA"/>
    <w:rsid w:val="00AD5778"/>
    <w:rsid w:val="00B175EE"/>
    <w:rsid w:val="00B50E72"/>
    <w:rsid w:val="00B6419A"/>
    <w:rsid w:val="00B7045A"/>
    <w:rsid w:val="00BD6B74"/>
    <w:rsid w:val="00C54992"/>
    <w:rsid w:val="00C60F88"/>
    <w:rsid w:val="00D31645"/>
    <w:rsid w:val="00D37DC0"/>
    <w:rsid w:val="00D54CBA"/>
    <w:rsid w:val="00DF560E"/>
    <w:rsid w:val="00E1061E"/>
    <w:rsid w:val="00EE56ED"/>
    <w:rsid w:val="00F23906"/>
    <w:rsid w:val="00F46ABD"/>
    <w:rsid w:val="00FE294B"/>
  </w:rsids>
  <m:mathPr>
    <m:mathFont m:val="Cambria Math"/>
    <m:brkBin m:val="before"/>
    <m:brkBinSub m:val="--"/>
    <m:smallFrac m:val="0"/>
    <m:dispDef/>
    <m:lMargin m:val="0"/>
    <m:rMargin m:val="0"/>
    <m:defJc m:val="centerGroup"/>
    <m:wrapIndent m:val="1440"/>
    <m:intLim m:val="subSup"/>
    <m:naryLim m:val="undOvr"/>
  </m:mathPr>
  <w:themeFontLang w:val="de-AT"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487A"/>
  <w15:chartTrackingRefBased/>
  <w15:docId w15:val="{E9D5AB83-9414-4380-9CCD-F724F60A0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07FCA"/>
    <w:pPr>
      <w:spacing w:after="200" w:line="276" w:lineRule="auto"/>
    </w:pPr>
    <w:rPr>
      <w:sz w:val="21"/>
    </w:rPr>
  </w:style>
  <w:style w:type="paragraph" w:styleId="Naslov1">
    <w:name w:val="heading 1"/>
    <w:next w:val="Navaden"/>
    <w:link w:val="Naslov1Znak"/>
    <w:uiPriority w:val="9"/>
    <w:qFormat/>
    <w:rsid w:val="00307FCA"/>
    <w:pPr>
      <w:keepNext/>
      <w:pageBreakBefore/>
      <w:numPr>
        <w:numId w:val="1"/>
      </w:numPr>
      <w:spacing w:before="240" w:line="240" w:lineRule="auto"/>
      <w:outlineLvl w:val="0"/>
    </w:pPr>
    <w:rPr>
      <w:rFonts w:asciiTheme="majorHAnsi" w:eastAsia="Times New Roman" w:hAnsiTheme="majorHAnsi" w:cs="Arial"/>
      <w:bCs/>
      <w:caps/>
      <w:color w:val="4472C4" w:themeColor="accent1"/>
      <w:spacing w:val="80"/>
      <w:kern w:val="32"/>
      <w:sz w:val="32"/>
      <w:szCs w:val="32"/>
      <w:lang w:eastAsia="de-DE"/>
    </w:rPr>
  </w:style>
  <w:style w:type="paragraph" w:styleId="Naslov2">
    <w:name w:val="heading 2"/>
    <w:next w:val="Navaden"/>
    <w:link w:val="Naslov2Znak"/>
    <w:uiPriority w:val="9"/>
    <w:qFormat/>
    <w:rsid w:val="00307FCA"/>
    <w:pPr>
      <w:numPr>
        <w:ilvl w:val="1"/>
        <w:numId w:val="1"/>
      </w:numPr>
      <w:spacing w:before="240" w:line="240" w:lineRule="auto"/>
      <w:outlineLvl w:val="1"/>
    </w:pPr>
    <w:rPr>
      <w:rFonts w:asciiTheme="majorHAnsi" w:eastAsia="Times New Roman" w:hAnsiTheme="majorHAnsi" w:cs="Arial"/>
      <w:iCs/>
      <w:caps/>
      <w:color w:val="4472C4" w:themeColor="accent1"/>
      <w:spacing w:val="60"/>
      <w:kern w:val="32"/>
      <w:sz w:val="24"/>
      <w:szCs w:val="28"/>
      <w:lang w:eastAsia="de-DE"/>
    </w:rPr>
  </w:style>
  <w:style w:type="paragraph" w:styleId="Naslov3">
    <w:name w:val="heading 3"/>
    <w:next w:val="Navaden"/>
    <w:link w:val="Naslov3Znak"/>
    <w:qFormat/>
    <w:rsid w:val="00307FCA"/>
    <w:pPr>
      <w:numPr>
        <w:ilvl w:val="2"/>
        <w:numId w:val="1"/>
      </w:numPr>
      <w:spacing w:before="240" w:after="80" w:line="240" w:lineRule="auto"/>
      <w:outlineLvl w:val="2"/>
    </w:pPr>
    <w:rPr>
      <w:rFonts w:asciiTheme="majorHAnsi" w:eastAsia="Times New Roman" w:hAnsiTheme="majorHAnsi" w:cs="Arial"/>
      <w:b/>
      <w:lang w:eastAsia="de-DE"/>
    </w:rPr>
  </w:style>
  <w:style w:type="paragraph" w:styleId="Naslov4">
    <w:name w:val="heading 4"/>
    <w:basedOn w:val="Naslov3"/>
    <w:next w:val="Navaden"/>
    <w:link w:val="Naslov4Znak"/>
    <w:qFormat/>
    <w:rsid w:val="00307FCA"/>
    <w:pPr>
      <w:numPr>
        <w:ilvl w:val="3"/>
      </w:numPr>
      <w:outlineLvl w:val="3"/>
    </w:pPr>
    <w:rPr>
      <w:i/>
    </w:rPr>
  </w:style>
  <w:style w:type="paragraph" w:styleId="Naslov5">
    <w:name w:val="heading 5"/>
    <w:basedOn w:val="Naslov3"/>
    <w:next w:val="Navaden"/>
    <w:link w:val="Naslov5Znak"/>
    <w:qFormat/>
    <w:rsid w:val="00307FCA"/>
    <w:pPr>
      <w:numPr>
        <w:ilvl w:val="4"/>
      </w:numPr>
      <w:outlineLvl w:val="4"/>
    </w:pPr>
    <w:rPr>
      <w:b w:val="0"/>
      <w:u w:val="single"/>
    </w:rPr>
  </w:style>
  <w:style w:type="paragraph" w:styleId="Naslov6">
    <w:name w:val="heading 6"/>
    <w:basedOn w:val="Naslov5"/>
    <w:next w:val="Navaden"/>
    <w:link w:val="Naslov6Znak"/>
    <w:qFormat/>
    <w:rsid w:val="00307FCA"/>
    <w:pPr>
      <w:numPr>
        <w:ilvl w:val="5"/>
      </w:numPr>
      <w:outlineLvl w:val="5"/>
    </w:pPr>
    <w:rPr>
      <w:u w:val="none"/>
    </w:rPr>
  </w:style>
  <w:style w:type="paragraph" w:styleId="Naslov7">
    <w:name w:val="heading 7"/>
    <w:basedOn w:val="Naslov5"/>
    <w:next w:val="Navaden"/>
    <w:link w:val="Naslov7Znak"/>
    <w:qFormat/>
    <w:rsid w:val="00307FCA"/>
    <w:pPr>
      <w:numPr>
        <w:ilvl w:val="6"/>
      </w:numPr>
      <w:outlineLvl w:val="6"/>
    </w:pPr>
    <w:rPr>
      <w:u w:val="none"/>
    </w:rPr>
  </w:style>
  <w:style w:type="paragraph" w:styleId="Naslov8">
    <w:name w:val="heading 8"/>
    <w:basedOn w:val="Naslov5"/>
    <w:next w:val="Navaden"/>
    <w:link w:val="Naslov8Znak"/>
    <w:qFormat/>
    <w:rsid w:val="00307FCA"/>
    <w:pPr>
      <w:numPr>
        <w:ilvl w:val="7"/>
      </w:numPr>
      <w:outlineLvl w:val="7"/>
    </w:pPr>
    <w:rPr>
      <w:u w:val="none"/>
    </w:rPr>
  </w:style>
  <w:style w:type="paragraph" w:styleId="Naslov9">
    <w:name w:val="heading 9"/>
    <w:basedOn w:val="Naslov5"/>
    <w:next w:val="Navaden"/>
    <w:link w:val="Naslov9Znak"/>
    <w:qFormat/>
    <w:rsid w:val="00307FCA"/>
    <w:pPr>
      <w:numPr>
        <w:ilvl w:val="8"/>
      </w:numPr>
      <w:outlineLvl w:val="8"/>
    </w:pPr>
    <w:rPr>
      <w:u w: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307FCA"/>
    <w:rPr>
      <w:rFonts w:asciiTheme="majorHAnsi" w:eastAsia="Times New Roman" w:hAnsiTheme="majorHAnsi" w:cs="Arial"/>
      <w:bCs/>
      <w:caps/>
      <w:color w:val="4472C4" w:themeColor="accent1"/>
      <w:spacing w:val="80"/>
      <w:kern w:val="32"/>
      <w:sz w:val="32"/>
      <w:szCs w:val="32"/>
      <w:lang w:eastAsia="de-DE"/>
    </w:rPr>
  </w:style>
  <w:style w:type="character" w:customStyle="1" w:styleId="Naslov2Znak">
    <w:name w:val="Naslov 2 Znak"/>
    <w:basedOn w:val="Privzetapisavaodstavka"/>
    <w:link w:val="Naslov2"/>
    <w:uiPriority w:val="9"/>
    <w:rsid w:val="00307FCA"/>
    <w:rPr>
      <w:rFonts w:asciiTheme="majorHAnsi" w:eastAsia="Times New Roman" w:hAnsiTheme="majorHAnsi" w:cs="Arial"/>
      <w:iCs/>
      <w:caps/>
      <w:color w:val="4472C4" w:themeColor="accent1"/>
      <w:spacing w:val="60"/>
      <w:kern w:val="32"/>
      <w:sz w:val="24"/>
      <w:szCs w:val="28"/>
      <w:lang w:eastAsia="de-DE"/>
    </w:rPr>
  </w:style>
  <w:style w:type="character" w:customStyle="1" w:styleId="Naslov3Znak">
    <w:name w:val="Naslov 3 Znak"/>
    <w:basedOn w:val="Privzetapisavaodstavka"/>
    <w:link w:val="Naslov3"/>
    <w:rsid w:val="00307FCA"/>
    <w:rPr>
      <w:rFonts w:asciiTheme="majorHAnsi" w:eastAsia="Times New Roman" w:hAnsiTheme="majorHAnsi" w:cs="Arial"/>
      <w:b/>
      <w:lang w:eastAsia="de-DE"/>
    </w:rPr>
  </w:style>
  <w:style w:type="character" w:customStyle="1" w:styleId="Naslov4Znak">
    <w:name w:val="Naslov 4 Znak"/>
    <w:basedOn w:val="Privzetapisavaodstavka"/>
    <w:link w:val="Naslov4"/>
    <w:rsid w:val="00307FCA"/>
    <w:rPr>
      <w:rFonts w:asciiTheme="majorHAnsi" w:eastAsia="Times New Roman" w:hAnsiTheme="majorHAnsi" w:cs="Arial"/>
      <w:b/>
      <w:i/>
      <w:lang w:eastAsia="de-DE"/>
    </w:rPr>
  </w:style>
  <w:style w:type="character" w:customStyle="1" w:styleId="Naslov5Znak">
    <w:name w:val="Naslov 5 Znak"/>
    <w:basedOn w:val="Privzetapisavaodstavka"/>
    <w:link w:val="Naslov5"/>
    <w:rsid w:val="00307FCA"/>
    <w:rPr>
      <w:rFonts w:asciiTheme="majorHAnsi" w:eastAsia="Times New Roman" w:hAnsiTheme="majorHAnsi" w:cs="Arial"/>
      <w:u w:val="single"/>
      <w:lang w:eastAsia="de-DE"/>
    </w:rPr>
  </w:style>
  <w:style w:type="character" w:customStyle="1" w:styleId="Naslov6Znak">
    <w:name w:val="Naslov 6 Znak"/>
    <w:basedOn w:val="Privzetapisavaodstavka"/>
    <w:link w:val="Naslov6"/>
    <w:rsid w:val="00307FCA"/>
    <w:rPr>
      <w:rFonts w:asciiTheme="majorHAnsi" w:eastAsia="Times New Roman" w:hAnsiTheme="majorHAnsi" w:cs="Arial"/>
      <w:lang w:eastAsia="de-DE"/>
    </w:rPr>
  </w:style>
  <w:style w:type="character" w:customStyle="1" w:styleId="Naslov7Znak">
    <w:name w:val="Naslov 7 Znak"/>
    <w:basedOn w:val="Privzetapisavaodstavka"/>
    <w:link w:val="Naslov7"/>
    <w:rsid w:val="00307FCA"/>
    <w:rPr>
      <w:rFonts w:asciiTheme="majorHAnsi" w:eastAsia="Times New Roman" w:hAnsiTheme="majorHAnsi" w:cs="Arial"/>
      <w:lang w:eastAsia="de-DE"/>
    </w:rPr>
  </w:style>
  <w:style w:type="character" w:customStyle="1" w:styleId="Naslov8Znak">
    <w:name w:val="Naslov 8 Znak"/>
    <w:basedOn w:val="Privzetapisavaodstavka"/>
    <w:link w:val="Naslov8"/>
    <w:rsid w:val="00307FCA"/>
    <w:rPr>
      <w:rFonts w:asciiTheme="majorHAnsi" w:eastAsia="Times New Roman" w:hAnsiTheme="majorHAnsi" w:cs="Arial"/>
      <w:lang w:eastAsia="de-DE"/>
    </w:rPr>
  </w:style>
  <w:style w:type="character" w:customStyle="1" w:styleId="Naslov9Znak">
    <w:name w:val="Naslov 9 Znak"/>
    <w:basedOn w:val="Privzetapisavaodstavka"/>
    <w:link w:val="Naslov9"/>
    <w:rsid w:val="00307FCA"/>
    <w:rPr>
      <w:rFonts w:asciiTheme="majorHAnsi" w:eastAsia="Times New Roman" w:hAnsiTheme="majorHAnsi" w:cs="Arial"/>
      <w:lang w:eastAsia="de-DE"/>
    </w:rPr>
  </w:style>
  <w:style w:type="character" w:styleId="Hiperpovezava">
    <w:name w:val="Hyperlink"/>
    <w:basedOn w:val="Privzetapisavaodstavka"/>
    <w:uiPriority w:val="99"/>
    <w:unhideWhenUsed/>
    <w:rsid w:val="00307FCA"/>
    <w:rPr>
      <w:color w:val="0563C1" w:themeColor="hyperlink"/>
      <w:u w:val="single"/>
    </w:rPr>
  </w:style>
  <w:style w:type="paragraph" w:styleId="Navadensplet">
    <w:name w:val="Normal (Web)"/>
    <w:basedOn w:val="Navaden"/>
    <w:uiPriority w:val="99"/>
    <w:rsid w:val="00307FCA"/>
    <w:pPr>
      <w:spacing w:before="240" w:after="240" w:line="240" w:lineRule="auto"/>
    </w:pPr>
    <w:rPr>
      <w:rFonts w:ascii="Times New Roman" w:eastAsia="Times New Roman" w:hAnsi="Times New Roman" w:cs="Times New Roman"/>
      <w:sz w:val="24"/>
      <w:szCs w:val="24"/>
      <w:lang w:eastAsia="de-AT"/>
    </w:rPr>
  </w:style>
  <w:style w:type="paragraph" w:customStyle="1" w:styleId="artikeltext">
    <w:name w:val="artikeltext"/>
    <w:basedOn w:val="Navaden"/>
    <w:rsid w:val="00307FCA"/>
    <w:pPr>
      <w:spacing w:after="120" w:line="240" w:lineRule="auto"/>
    </w:pPr>
    <w:rPr>
      <w:rFonts w:ascii="Times New Roman" w:eastAsia="Times New Roman" w:hAnsi="Times New Roman" w:cs="Times New Roman"/>
      <w:sz w:val="24"/>
      <w:szCs w:val="24"/>
      <w:lang w:eastAsia="de-AT"/>
    </w:rPr>
  </w:style>
  <w:style w:type="table" w:styleId="Tabelamrea">
    <w:name w:val="Table Grid"/>
    <w:basedOn w:val="Navadnatabela"/>
    <w:uiPriority w:val="59"/>
    <w:rsid w:val="00307FC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rsid w:val="00307FCA"/>
    <w:rPr>
      <w:sz w:val="16"/>
      <w:szCs w:val="16"/>
    </w:rPr>
  </w:style>
  <w:style w:type="paragraph" w:styleId="Pripombabesedilo">
    <w:name w:val="annotation text"/>
    <w:basedOn w:val="Navaden"/>
    <w:link w:val="PripombabesediloZnak"/>
    <w:rsid w:val="00307FCA"/>
    <w:pPr>
      <w:spacing w:line="240" w:lineRule="auto"/>
    </w:pPr>
    <w:rPr>
      <w:sz w:val="20"/>
      <w:szCs w:val="20"/>
    </w:rPr>
  </w:style>
  <w:style w:type="character" w:customStyle="1" w:styleId="PripombabesediloZnak">
    <w:name w:val="Pripomba – besedilo Znak"/>
    <w:basedOn w:val="Privzetapisavaodstavka"/>
    <w:link w:val="Pripombabesedilo"/>
    <w:rsid w:val="00307FCA"/>
    <w:rPr>
      <w:sz w:val="20"/>
      <w:szCs w:val="20"/>
    </w:rPr>
  </w:style>
  <w:style w:type="paragraph" w:styleId="Zadevapripombe">
    <w:name w:val="annotation subject"/>
    <w:basedOn w:val="Pripombabesedilo"/>
    <w:next w:val="Pripombabesedilo"/>
    <w:link w:val="ZadevapripombeZnak"/>
    <w:uiPriority w:val="99"/>
    <w:semiHidden/>
    <w:unhideWhenUsed/>
    <w:rsid w:val="00AD5778"/>
    <w:rPr>
      <w:b/>
      <w:bCs/>
    </w:rPr>
  </w:style>
  <w:style w:type="character" w:customStyle="1" w:styleId="ZadevapripombeZnak">
    <w:name w:val="Zadeva pripombe Znak"/>
    <w:basedOn w:val="PripombabesediloZnak"/>
    <w:link w:val="Zadevapripombe"/>
    <w:uiPriority w:val="99"/>
    <w:semiHidden/>
    <w:rsid w:val="00AD5778"/>
    <w:rPr>
      <w:b/>
      <w:bCs/>
      <w:sz w:val="20"/>
      <w:szCs w:val="20"/>
    </w:rPr>
  </w:style>
  <w:style w:type="character" w:styleId="Nerazreenaomemba">
    <w:name w:val="Unresolved Mention"/>
    <w:basedOn w:val="Privzetapisavaodstavka"/>
    <w:uiPriority w:val="99"/>
    <w:semiHidden/>
    <w:unhideWhenUsed/>
    <w:rsid w:val="00B7045A"/>
    <w:rPr>
      <w:color w:val="605E5C"/>
      <w:shd w:val="clear" w:color="auto" w:fill="E1DFDD"/>
    </w:rPr>
  </w:style>
  <w:style w:type="table" w:styleId="Tabelasvetlamrea">
    <w:name w:val="Grid Table Light"/>
    <w:basedOn w:val="Navadnatabela"/>
    <w:uiPriority w:val="40"/>
    <w:rsid w:val="00EE56E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bz.b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rs.gov.bg" TargetMode="External"/><Relationship Id="rId12" Type="http://schemas.openxmlformats.org/officeDocument/2006/relationships/hyperlink" Target="https://www.youtube.com/watch?v=13XO8DwDov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zav-zdruzenje.si" TargetMode="External"/><Relationship Id="rId5" Type="http://schemas.openxmlformats.org/officeDocument/2006/relationships/image" Target="media/image1.jpeg"/><Relationship Id="rId10" Type="http://schemas.openxmlformats.org/officeDocument/2006/relationships/hyperlink" Target="http://www.unsar.ro" TargetMode="External"/><Relationship Id="rId4" Type="http://schemas.openxmlformats.org/officeDocument/2006/relationships/webSettings" Target="webSettings.xml"/><Relationship Id="rId9" Type="http://schemas.openxmlformats.org/officeDocument/2006/relationships/hyperlink" Target="http://www.mabisz.hu"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604</Words>
  <Characters>3444</Characters>
  <Application>Microsoft Office Word</Application>
  <DocSecurity>0</DocSecurity>
  <Lines>28</Lines>
  <Paragraphs>8</Paragraphs>
  <ScaleCrop>false</ScaleCrop>
  <HeadingPairs>
    <vt:vector size="4" baseType="variant">
      <vt:variant>
        <vt:lpstr>Naslov</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Eveline Wögerbauer</dc:creator>
  <cp:keywords/>
  <dc:description/>
  <cp:lastModifiedBy>Vida Ferlan</cp:lastModifiedBy>
  <cp:revision>2</cp:revision>
  <cp:lastPrinted>2021-09-17T06:33:00Z</cp:lastPrinted>
  <dcterms:created xsi:type="dcterms:W3CDTF">2021-09-20T05:49:00Z</dcterms:created>
  <dcterms:modified xsi:type="dcterms:W3CDTF">2021-09-20T05:49:00Z</dcterms:modified>
</cp:coreProperties>
</file>